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6033" w14:textId="3BA29C4C" w:rsidR="005E6C31" w:rsidRPr="005E6C31" w:rsidRDefault="005E6C31" w:rsidP="005E6C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6C31">
        <w:rPr>
          <w:rFonts w:ascii="Arial" w:hAnsi="Arial" w:cs="Arial"/>
          <w:b/>
          <w:bCs/>
          <w:sz w:val="24"/>
          <w:szCs w:val="24"/>
        </w:rPr>
        <w:t>Descrição de atividades:</w:t>
      </w:r>
    </w:p>
    <w:p w14:paraId="6852D5D1" w14:textId="77777777" w:rsidR="005E6C31" w:rsidRPr="00BC1941" w:rsidRDefault="005E6C31" w:rsidP="005E6C31">
      <w:pPr>
        <w:jc w:val="center"/>
        <w:rPr>
          <w:rFonts w:ascii="Geomanist" w:hAnsi="Geomanist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6C31" w:rsidRPr="005E6C31" w14:paraId="76AEC02A" w14:textId="77777777" w:rsidTr="006778B1">
        <w:tc>
          <w:tcPr>
            <w:tcW w:w="8494" w:type="dxa"/>
          </w:tcPr>
          <w:p w14:paraId="60A6427A" w14:textId="77777777" w:rsidR="005E6C31" w:rsidRPr="005E6C31" w:rsidRDefault="005E6C31" w:rsidP="006778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C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Setor: </w:t>
            </w:r>
            <w:r w:rsidRPr="005E6C31">
              <w:rPr>
                <w:rFonts w:ascii="Arial" w:hAnsi="Arial" w:cs="Arial"/>
                <w:sz w:val="24"/>
                <w:szCs w:val="24"/>
              </w:rPr>
              <w:t>Departamento de Transparência Pública</w:t>
            </w:r>
            <w:r w:rsidRPr="005E6C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5513017" w14:textId="77777777" w:rsidR="005E6C31" w:rsidRPr="005E6C31" w:rsidRDefault="005E6C31" w:rsidP="00677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6C31" w:rsidRPr="005E6C31" w14:paraId="4EA37332" w14:textId="77777777" w:rsidTr="006778B1">
        <w:tc>
          <w:tcPr>
            <w:tcW w:w="8494" w:type="dxa"/>
          </w:tcPr>
          <w:p w14:paraId="290EF4FC" w14:textId="77777777" w:rsidR="005E6C31" w:rsidRPr="005E6C31" w:rsidRDefault="005E6C31" w:rsidP="006778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C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Processo: </w:t>
            </w:r>
            <w:r w:rsidRPr="005E6C31">
              <w:rPr>
                <w:rFonts w:ascii="Arial" w:hAnsi="Arial" w:cs="Arial"/>
                <w:sz w:val="24"/>
                <w:szCs w:val="24"/>
              </w:rPr>
              <w:t xml:space="preserve">Classificação de Informação Sigilosa </w:t>
            </w:r>
          </w:p>
          <w:p w14:paraId="3DD9266A" w14:textId="77777777" w:rsidR="005E6C31" w:rsidRPr="005E6C31" w:rsidRDefault="005E6C31" w:rsidP="00677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6C31" w:rsidRPr="005E6C31" w14:paraId="5BB2A8AF" w14:textId="77777777" w:rsidTr="006778B1">
        <w:tc>
          <w:tcPr>
            <w:tcW w:w="8494" w:type="dxa"/>
          </w:tcPr>
          <w:p w14:paraId="6F8711F7" w14:textId="7290EB07" w:rsidR="005E6C31" w:rsidRPr="005E6C31" w:rsidRDefault="005E6C31" w:rsidP="006778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C31">
              <w:rPr>
                <w:rFonts w:ascii="Arial" w:hAnsi="Arial" w:cs="Arial"/>
                <w:b/>
                <w:bCs/>
                <w:sz w:val="24"/>
                <w:szCs w:val="24"/>
              </w:rPr>
              <w:t>Responsável: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E6C31">
              <w:rPr>
                <w:rStyle w:val="Forte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Jamil Ribeiro da Silva</w:t>
            </w:r>
          </w:p>
          <w:p w14:paraId="2BC9118A" w14:textId="77777777" w:rsidR="005E6C31" w:rsidRPr="005E6C31" w:rsidRDefault="005E6C31" w:rsidP="00677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6C31" w:rsidRPr="005E6C31" w14:paraId="7664EB48" w14:textId="77777777" w:rsidTr="006778B1">
        <w:tc>
          <w:tcPr>
            <w:tcW w:w="8494" w:type="dxa"/>
          </w:tcPr>
          <w:p w14:paraId="6FFE1B56" w14:textId="36E88401" w:rsidR="005E6C31" w:rsidRPr="005E6C31" w:rsidRDefault="005E6C31" w:rsidP="006778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C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Data: </w:t>
            </w:r>
            <w:r w:rsidRPr="005E6C3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E6C31">
              <w:rPr>
                <w:rFonts w:ascii="Arial" w:hAnsi="Arial" w:cs="Arial"/>
                <w:sz w:val="24"/>
                <w:szCs w:val="24"/>
              </w:rPr>
              <w:t>/0</w:t>
            </w:r>
            <w:r w:rsidR="00FB4FE9">
              <w:rPr>
                <w:rFonts w:ascii="Arial" w:hAnsi="Arial" w:cs="Arial"/>
                <w:sz w:val="24"/>
                <w:szCs w:val="24"/>
              </w:rPr>
              <w:t>5</w:t>
            </w:r>
            <w:r w:rsidRPr="005E6C31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26BA350" w14:textId="77777777" w:rsidR="005E6C31" w:rsidRPr="005E6C31" w:rsidRDefault="005E6C31" w:rsidP="00677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B9E072" w14:textId="77777777" w:rsidR="005E6C31" w:rsidRDefault="005E6C31" w:rsidP="005E6C31">
      <w:pPr>
        <w:rPr>
          <w:rFonts w:ascii="Geomanist" w:hAnsi="Geomanist"/>
          <w:b/>
          <w:bCs/>
          <w:sz w:val="24"/>
          <w:szCs w:val="24"/>
        </w:rPr>
      </w:pPr>
    </w:p>
    <w:p w14:paraId="02C55AD7" w14:textId="57E4552C" w:rsidR="005E6C31" w:rsidRPr="005E6C31" w:rsidRDefault="005E6C31" w:rsidP="005E6C31">
      <w:pPr>
        <w:rPr>
          <w:rFonts w:ascii="Arial" w:hAnsi="Arial" w:cs="Arial"/>
          <w:b/>
          <w:bCs/>
          <w:sz w:val="24"/>
          <w:szCs w:val="24"/>
        </w:rPr>
      </w:pPr>
      <w:r w:rsidRPr="005E6C31">
        <w:rPr>
          <w:rFonts w:ascii="Arial" w:hAnsi="Arial" w:cs="Arial"/>
          <w:b/>
          <w:bCs/>
          <w:sz w:val="24"/>
          <w:szCs w:val="24"/>
        </w:rPr>
        <w:t>Procedimentos de Classificação:</w:t>
      </w:r>
    </w:p>
    <w:p w14:paraId="6DA45811" w14:textId="77777777" w:rsidR="005E6C31" w:rsidRPr="005E6C31" w:rsidRDefault="005E6C31" w:rsidP="005E6C31">
      <w:pPr>
        <w:rPr>
          <w:rFonts w:ascii="Arial" w:hAnsi="Arial" w:cs="Arial"/>
          <w:b/>
          <w:bCs/>
          <w:sz w:val="24"/>
          <w:szCs w:val="24"/>
        </w:rPr>
      </w:pPr>
    </w:p>
    <w:p w14:paraId="683A908B" w14:textId="69FAB622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t>1. Órgão/Entidade classifica o documento como sigiloso;</w:t>
      </w:r>
    </w:p>
    <w:p w14:paraId="522A3175" w14:textId="77777777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</w:p>
    <w:p w14:paraId="29C8054F" w14:textId="37B8400E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t>2. Órgão/Entidade preenche o Termo de Classificação da Informação (TCI), definindo o Código de Indexação, que deve seguir a estrutura: CÓDIGO DA UNIDADE GESTORA (SEFAZ) + ANO + NÚMERO SEQUENCIAL DO DOCUMENTO (Ex: 011109.2020.0001);</w:t>
      </w:r>
    </w:p>
    <w:p w14:paraId="327E17CD" w14:textId="77777777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</w:p>
    <w:p w14:paraId="798065E3" w14:textId="2A63EE96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t>3. Órgão/Entidade envia o TCI para a Controladoria-Geral do Estado (CGE), no prazo de 30 (trinta) dias, contado da decisão da classificação;</w:t>
      </w:r>
    </w:p>
    <w:p w14:paraId="56C4C589" w14:textId="77777777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</w:p>
    <w:p w14:paraId="4DD1AC86" w14:textId="55DAF8D4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t>4. A CGE, por meio do Departamento de Transparência Pública (DTP), poderá requisitar esclarecimento ou conteúdo, parcial ou integral, da informação e rever a classificação de ofício ou mediante provocação de pessoa interessada;</w:t>
      </w:r>
    </w:p>
    <w:p w14:paraId="4C88B19C" w14:textId="77777777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</w:p>
    <w:p w14:paraId="7FD482A4" w14:textId="77777777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t>5. A CGE devolve o TCI assinado ao Órgão/Entidade classificador;</w:t>
      </w:r>
    </w:p>
    <w:p w14:paraId="16A4D859" w14:textId="33128A49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t>Obs.: O acesso, a divulgação e o tratamento de informação classificada como sigilosa ficarão restritos a pessoas que tenham necessidade de conhecê-la e que sejam credenciadas, sem prejuízo das atribuições de agentes públicos autorizados por lei.</w:t>
      </w:r>
    </w:p>
    <w:p w14:paraId="694FD979" w14:textId="77777777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</w:p>
    <w:p w14:paraId="4D0C9118" w14:textId="3756F7AF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t>6. Órgão/Entidade dará conhecimento das normas para que seus subordinados observem as medidas e procedimentos de segurança para tratamento de informações classificadas como sigilosas;</w:t>
      </w:r>
    </w:p>
    <w:p w14:paraId="1E68D0AA" w14:textId="77777777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</w:p>
    <w:p w14:paraId="7627197C" w14:textId="77777777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t>7. Órgão/Entidade deverá conceder credencial de segurança para acesso à informação sigilosa, mediante Termo de Compromisso de Preservação de Sigilo.</w:t>
      </w:r>
    </w:p>
    <w:p w14:paraId="7D74E5A6" w14:textId="15D948D3" w:rsidR="00EC109C" w:rsidRDefault="00EC109C" w:rsidP="0034230C">
      <w:pPr>
        <w:rPr>
          <w:rFonts w:ascii="Arial" w:hAnsi="Arial" w:cs="Arial"/>
          <w:sz w:val="24"/>
          <w:szCs w:val="24"/>
        </w:rPr>
      </w:pPr>
    </w:p>
    <w:p w14:paraId="68AB12EE" w14:textId="77777777" w:rsidR="005E6C31" w:rsidRDefault="005E6C31" w:rsidP="005E6C31">
      <w:pPr>
        <w:rPr>
          <w:rFonts w:ascii="Arial" w:hAnsi="Arial" w:cs="Arial"/>
          <w:sz w:val="24"/>
          <w:szCs w:val="24"/>
        </w:rPr>
      </w:pPr>
    </w:p>
    <w:p w14:paraId="13C874FE" w14:textId="77777777" w:rsidR="005E6C31" w:rsidRDefault="005E6C31" w:rsidP="005E6C31">
      <w:pPr>
        <w:rPr>
          <w:rFonts w:ascii="Arial" w:hAnsi="Arial" w:cs="Arial"/>
          <w:sz w:val="24"/>
          <w:szCs w:val="24"/>
        </w:rPr>
      </w:pPr>
    </w:p>
    <w:p w14:paraId="580AB64E" w14:textId="223985A3" w:rsidR="005E6C31" w:rsidRPr="005E6C31" w:rsidRDefault="005E6C31" w:rsidP="005E6C31">
      <w:pPr>
        <w:rPr>
          <w:rFonts w:ascii="Arial" w:hAnsi="Arial" w:cs="Arial"/>
          <w:sz w:val="24"/>
          <w:szCs w:val="24"/>
        </w:rPr>
      </w:pPr>
      <w:r w:rsidRPr="005E6C31">
        <w:rPr>
          <w:rFonts w:ascii="Arial" w:hAnsi="Arial" w:cs="Arial"/>
          <w:sz w:val="24"/>
          <w:szCs w:val="24"/>
        </w:rPr>
        <w:lastRenderedPageBreak/>
        <w:t>Obs.: A concessão de credencial de segurança deverá ser realizada por meio do preenchimento do Formulário Individual de Dados para Credenciamento de Preservação de Sigilo FIDC e emissão do Termo de Compromisso de Preservação de Sigilo.</w:t>
      </w:r>
    </w:p>
    <w:p w14:paraId="4BCB79C1" w14:textId="77777777" w:rsidR="005E6C31" w:rsidRPr="00CF22D9" w:rsidRDefault="005E6C31" w:rsidP="0034230C">
      <w:pPr>
        <w:rPr>
          <w:rFonts w:ascii="Arial" w:hAnsi="Arial" w:cs="Arial"/>
          <w:sz w:val="24"/>
          <w:szCs w:val="24"/>
        </w:rPr>
      </w:pPr>
    </w:p>
    <w:sectPr w:rsidR="005E6C31" w:rsidRPr="00CF22D9" w:rsidSect="0034230C">
      <w:headerReference w:type="default" r:id="rId7"/>
      <w:footerReference w:type="default" r:id="rId8"/>
      <w:pgSz w:w="11906" w:h="16838"/>
      <w:pgMar w:top="2836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C671" w14:textId="2DA6559F" w:rsidR="00A24A08" w:rsidRDefault="000322EC">
    <w:pPr>
      <w:pStyle w:val="Rodap"/>
    </w:pP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334E7013">
              <wp:simplePos x="0" y="0"/>
              <wp:positionH relativeFrom="column">
                <wp:posOffset>-533400</wp:posOffset>
              </wp:positionH>
              <wp:positionV relativeFrom="paragraph">
                <wp:posOffset>332740</wp:posOffset>
              </wp:positionV>
              <wp:extent cx="2232660" cy="705485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9858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6" type="#_x0000_t202" style="position:absolute;left:0;text-align:left;margin-left:-42pt;margin-top:26.2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24A08"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612F87B5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2A31" id="_x0000_s1027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" filled="f" stroked="f">
              <v:textbox>
                <w:txbxContent>
                  <w:p w14:paraId="5F4DAE54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890A" w14:textId="78161548" w:rsidR="00A24A08" w:rsidRDefault="00FB4FE9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0322EC"/>
    <w:rsid w:val="00340619"/>
    <w:rsid w:val="0034230C"/>
    <w:rsid w:val="003F4817"/>
    <w:rsid w:val="004F53C1"/>
    <w:rsid w:val="005E6C31"/>
    <w:rsid w:val="006128C9"/>
    <w:rsid w:val="006855CE"/>
    <w:rsid w:val="00886B68"/>
    <w:rsid w:val="009F6CCB"/>
    <w:rsid w:val="00A24A08"/>
    <w:rsid w:val="00AD443C"/>
    <w:rsid w:val="00C5669D"/>
    <w:rsid w:val="00C80773"/>
    <w:rsid w:val="00CF22D9"/>
    <w:rsid w:val="00D66949"/>
    <w:rsid w:val="00EC109C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E6C31"/>
    <w:pPr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E6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Patrick Peres Alves Marques</cp:lastModifiedBy>
  <cp:revision>3</cp:revision>
  <cp:lastPrinted>2026-05-21T16:25:00Z</cp:lastPrinted>
  <dcterms:created xsi:type="dcterms:W3CDTF">2026-05-26T13:24:00Z</dcterms:created>
  <dcterms:modified xsi:type="dcterms:W3CDTF">2026-05-26T15:04:00Z</dcterms:modified>
</cp:coreProperties>
</file>