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4F29" w14:textId="7B7F7917" w:rsidR="0017771E" w:rsidRDefault="008C5CCD" w:rsidP="001971FC">
      <w:pPr>
        <w:jc w:val="center"/>
        <w:rPr>
          <w:rFonts w:ascii="Geomanist" w:hAnsi="Geomanist"/>
          <w:b/>
          <w:bCs/>
        </w:rPr>
      </w:pPr>
      <w:r w:rsidRPr="008C5CCD">
        <w:rPr>
          <w:rFonts w:ascii="Geomanist" w:hAnsi="Geomanist"/>
          <w:b/>
          <w:bCs/>
        </w:rPr>
        <w:t xml:space="preserve">CRONOGRAMA </w:t>
      </w:r>
      <w:r w:rsidR="009E4E31">
        <w:rPr>
          <w:rFonts w:ascii="Geomanist" w:hAnsi="Geomanist"/>
          <w:b/>
          <w:bCs/>
        </w:rPr>
        <w:t>DE IMPLEMENTAÇÃO DO PROGRAMA DE INTEGRIDADE</w:t>
      </w:r>
    </w:p>
    <w:tbl>
      <w:tblPr>
        <w:tblW w:w="15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2000"/>
        <w:gridCol w:w="737"/>
        <w:gridCol w:w="737"/>
        <w:gridCol w:w="148"/>
        <w:gridCol w:w="589"/>
        <w:gridCol w:w="737"/>
        <w:gridCol w:w="737"/>
        <w:gridCol w:w="737"/>
        <w:gridCol w:w="737"/>
        <w:gridCol w:w="737"/>
        <w:gridCol w:w="670"/>
        <w:gridCol w:w="804"/>
        <w:gridCol w:w="737"/>
        <w:gridCol w:w="737"/>
      </w:tblGrid>
      <w:tr w:rsidR="009E4E31" w:rsidRPr="008C5CCD" w14:paraId="14BE198A" w14:textId="77777777" w:rsidTr="003B412C">
        <w:trPr>
          <w:trHeight w:val="20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noWrap/>
            <w:vAlign w:val="center"/>
          </w:tcPr>
          <w:p w14:paraId="02D34802" w14:textId="6DF1D76B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Calibri"/>
                <w:b/>
                <w:bCs/>
                <w:sz w:val="24"/>
                <w:szCs w:val="24"/>
                <w:lang w:eastAsia="pt-BR"/>
              </w:rPr>
              <w:t>Atividades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14:paraId="49579EE0" w14:textId="6C3A370A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Dia </w:t>
            </w:r>
            <w:r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d</w:t>
            </w: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a Semana/Horário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4176CBF8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jan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057BC5B6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fev</w:t>
            </w:r>
            <w:proofErr w:type="spellEnd"/>
          </w:p>
        </w:tc>
        <w:tc>
          <w:tcPr>
            <w:tcW w:w="73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85C77B5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0E695B7C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7AE759EB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mai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18717D37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54DD6FBC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4E146772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  <w:tc>
          <w:tcPr>
            <w:tcW w:w="670" w:type="dxa"/>
            <w:shd w:val="clear" w:color="auto" w:fill="D9D9D9" w:themeFill="background1" w:themeFillShade="D9"/>
            <w:noWrap/>
            <w:vAlign w:val="center"/>
            <w:hideMark/>
          </w:tcPr>
          <w:p w14:paraId="7FD16CAF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set</w:t>
            </w:r>
          </w:p>
        </w:tc>
        <w:tc>
          <w:tcPr>
            <w:tcW w:w="804" w:type="dxa"/>
            <w:shd w:val="clear" w:color="auto" w:fill="D9D9D9" w:themeFill="background1" w:themeFillShade="D9"/>
            <w:noWrap/>
            <w:vAlign w:val="center"/>
            <w:hideMark/>
          </w:tcPr>
          <w:p w14:paraId="20436179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out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53FF2803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nov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noWrap/>
            <w:vAlign w:val="center"/>
            <w:hideMark/>
          </w:tcPr>
          <w:p w14:paraId="7EAED8BF" w14:textId="77777777" w:rsidR="009E4E31" w:rsidRPr="008C5CCD" w:rsidRDefault="009E4E31" w:rsidP="008C5CCD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C5CCD">
              <w:rPr>
                <w:rFonts w:ascii="Geomanist" w:eastAsia="Times New Roman" w:hAnsi="Geomanist" w:cs="Calibri"/>
                <w:b/>
                <w:bCs/>
                <w:color w:val="000000"/>
                <w:sz w:val="24"/>
                <w:szCs w:val="24"/>
                <w:lang w:eastAsia="pt-BR"/>
              </w:rPr>
              <w:t>dez</w:t>
            </w:r>
          </w:p>
        </w:tc>
      </w:tr>
      <w:tr w:rsidR="003B412C" w:rsidRPr="008C5CCD" w14:paraId="66680E58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31EE1CAE" w14:textId="27B91230" w:rsidR="003B412C" w:rsidRPr="009E4E31" w:rsidRDefault="003B412C" w:rsidP="003B412C">
            <w:pPr>
              <w:spacing w:after="0" w:line="240" w:lineRule="auto"/>
              <w:jc w:val="center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544" w:type="dxa"/>
            <w:shd w:val="clear" w:color="000000" w:fill="FFFFFF"/>
          </w:tcPr>
          <w:p w14:paraId="2C7A72C2" w14:textId="4B510143" w:rsidR="003B412C" w:rsidRPr="009E4E31" w:rsidRDefault="00E66149" w:rsidP="003B412C">
            <w:pPr>
              <w:spacing w:after="0" w:line="240" w:lineRule="auto"/>
              <w:jc w:val="both"/>
              <w:rPr>
                <w:rFonts w:ascii="Geomanist" w:eastAsia="Times New Roman" w:hAnsi="Geomanist" w:cs="Calibri"/>
                <w:sz w:val="24"/>
                <w:szCs w:val="24"/>
                <w:lang w:eastAsia="pt-BR"/>
              </w:rPr>
            </w:pPr>
            <w:r w:rsidRPr="00E66149">
              <w:rPr>
                <w:rFonts w:ascii="Geomanist" w:hAnsi="Geomanist"/>
                <w:sz w:val="24"/>
                <w:szCs w:val="24"/>
              </w:rPr>
              <w:t>Designação de Comissão de Integridade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7091545D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25E7677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CF35E50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2F760DE9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F007E3B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0F78E6D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41FC224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167B10C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2000EA0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473DCDF1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9126AC6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296E7B3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32439997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B412C" w:rsidRPr="008C5CCD" w14:paraId="3CFA1C4E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4181B03D" w14:textId="592F6928" w:rsidR="003B412C" w:rsidRPr="009E4E31" w:rsidRDefault="003B412C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</w:t>
            </w:r>
            <w:r w:rsidR="00E66149">
              <w:rPr>
                <w:rFonts w:ascii="Geomanist" w:hAnsi="Geomanist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000000" w:fill="FFFFFF"/>
          </w:tcPr>
          <w:p w14:paraId="6089A65A" w14:textId="6E7A43A6" w:rsidR="003B412C" w:rsidRPr="009E4E31" w:rsidRDefault="003B412C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9E4E31">
              <w:rPr>
                <w:rFonts w:ascii="Geomanist" w:hAnsi="Geomanist"/>
                <w:color w:val="000000" w:themeColor="text1"/>
                <w:sz w:val="24"/>
                <w:szCs w:val="24"/>
              </w:rPr>
              <w:t>Elaboração do Cronograma de implementação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1BBFA669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5FCA36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FDD38B5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74D54F58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51C9C5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AB66C7F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6D2D7C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E76D6DF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01E0746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B09CF3C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2602397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D4215D2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4B4BFB72" w14:textId="77777777" w:rsidR="003B412C" w:rsidRPr="008C5CCD" w:rsidRDefault="003B412C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5277DDAF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3252CE8F" w14:textId="1CC75FE8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544" w:type="dxa"/>
            <w:shd w:val="clear" w:color="000000" w:fill="FFFFFF"/>
          </w:tcPr>
          <w:p w14:paraId="2DCB115A" w14:textId="7A2CC510" w:rsidR="00E66149" w:rsidRPr="009E4E31" w:rsidRDefault="00E66149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E66149">
              <w:rPr>
                <w:rFonts w:ascii="Geomanist" w:hAnsi="Geomanist"/>
                <w:color w:val="000000" w:themeColor="text1"/>
                <w:sz w:val="24"/>
                <w:szCs w:val="24"/>
              </w:rPr>
              <w:t>Entendimento do Contexto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62657585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95A68A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C6C9EE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7E183F5B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3437E8C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F5A7755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CA0D3B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E8050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015B1B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B4E861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E7B732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0FC9EB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4662AC4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440C03F2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561EC530" w14:textId="357ECAF4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544" w:type="dxa"/>
            <w:shd w:val="clear" w:color="000000" w:fill="FFFFFF"/>
          </w:tcPr>
          <w:p w14:paraId="757FA231" w14:textId="70018F1B" w:rsidR="00E66149" w:rsidRPr="009E4E31" w:rsidRDefault="00E66149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E66149">
              <w:rPr>
                <w:rFonts w:ascii="Geomanist" w:hAnsi="Geomanist"/>
                <w:color w:val="000000" w:themeColor="text1"/>
                <w:sz w:val="24"/>
                <w:szCs w:val="24"/>
              </w:rPr>
              <w:t>Identificação e avaliação de riscos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3C7E374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11A590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AD760D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33AC55B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560BC9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B30FEA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1A4F21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FE8AF3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C963CF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AAE09A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1B431E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8EBC25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478B3F6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2E6D32F7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692CE488" w14:textId="241E551D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3544" w:type="dxa"/>
            <w:shd w:val="clear" w:color="000000" w:fill="FFFFFF"/>
          </w:tcPr>
          <w:p w14:paraId="7A483202" w14:textId="1EA38B71" w:rsidR="00E66149" w:rsidRPr="009E4E31" w:rsidRDefault="00E66149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E66149">
              <w:rPr>
                <w:rFonts w:ascii="Geomanist" w:hAnsi="Geomanist"/>
                <w:color w:val="000000" w:themeColor="text1"/>
                <w:sz w:val="24"/>
                <w:szCs w:val="24"/>
              </w:rPr>
              <w:t>Elaboração do Código de Conduta e políticas complementares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3EB3798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64AF5C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C2DDA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42BE492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9083B5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BD8ABC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243D0B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EAA85B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ED7E4B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1B6D2AC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460ECAE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08B5CC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3D7436F5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69D380D4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7A91C5C6" w14:textId="292FDD5C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3544" w:type="dxa"/>
            <w:shd w:val="clear" w:color="000000" w:fill="FFFFFF"/>
          </w:tcPr>
          <w:p w14:paraId="455D3E1B" w14:textId="600EAA98" w:rsidR="00E66149" w:rsidRPr="00E66149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Implementação de controles internos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25247158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21D072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EA80FE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0076D542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9E0024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1C3DAD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1B07F1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B088CA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08500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3F2542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293974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31ED48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70CC548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4A664057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2BBAACEA" w14:textId="74C839A2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544" w:type="dxa"/>
            <w:shd w:val="clear" w:color="000000" w:fill="FFFFFF"/>
          </w:tcPr>
          <w:p w14:paraId="33884594" w14:textId="75E6D5B9" w:rsidR="00E66149" w:rsidRPr="00E66149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Estabelecimento de protocolo e de canal de denúncias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0DE21DE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A2DAC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B0ABD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34BC0D0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D4C7D7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A751EDB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A2DAA5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ECFCA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2A5C18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BFF161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40032D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6AB9748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3FD7871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56DF252C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14C5C10E" w14:textId="09F4BC45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3544" w:type="dxa"/>
            <w:shd w:val="clear" w:color="000000" w:fill="FFFFFF"/>
          </w:tcPr>
          <w:p w14:paraId="018BEB97" w14:textId="79D03F28" w:rsidR="00E66149" w:rsidRPr="00E66149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Elaboração do Plano de Comunicação e Treinamento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6FD9A77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BFB69F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71DCC6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5D38504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46DB0F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F2A5AB5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6E691F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67AA41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9F7089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3512303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15D0D59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79F0EB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7C04954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0D6AEACC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11196931" w14:textId="201B5940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3544" w:type="dxa"/>
            <w:shd w:val="clear" w:color="000000" w:fill="FFFFFF"/>
          </w:tcPr>
          <w:p w14:paraId="16E5415D" w14:textId="71FC3B8B" w:rsidR="00E66149" w:rsidRPr="00E66149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Elaboração do Plano de Integridade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740947F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31B2EB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4DB134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437FF9A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F99CB4C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A18E29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7B9E61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BBF5E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2D4EBE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6D6A6F4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273BF4E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22EEA0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1CD4090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7E8A8A2A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583472FA" w14:textId="11487344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000000" w:fill="FFFFFF"/>
          </w:tcPr>
          <w:p w14:paraId="6F2BCB11" w14:textId="32C8D65C" w:rsidR="00E66149" w:rsidRPr="00E66149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Divulgação e Treinamento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7E1A3AB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F4C76B2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372654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16A3393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ED7D612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3C1C2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210ACB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4BE597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57C2A6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772FC3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142CB88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A86FC6B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078E70D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64933314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2849568B" w14:textId="37728DF0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000000" w:fill="FFFFFF"/>
          </w:tcPr>
          <w:p w14:paraId="2089DACE" w14:textId="2A16CEC1" w:rsidR="00E66149" w:rsidRPr="009E4E31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Implementação de indicadores de desempenho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639BCF2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B67CFFB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8A2B9D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65BFFEB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19B8042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5942C4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073AADB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06E988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DDF694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0ED7E0DB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0AD9ED48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5708DB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29F985E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6B2BBB74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62806A6A" w14:textId="68F5273B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000000" w:fill="FFFFFF"/>
          </w:tcPr>
          <w:p w14:paraId="737F62C2" w14:textId="201F03F6" w:rsidR="00E66149" w:rsidRPr="009E4E31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Monitoramento (acompanhamento e auditoria)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78FCAF2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0D83C9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29A3DF5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0247C19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5D977D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2D68A35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B80F8B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DD20F58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EA389C6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2E92C7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565CED7C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60F96B9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5F16078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28FE56B0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3BA82FD8" w14:textId="2D482FC7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shd w:val="clear" w:color="000000" w:fill="FFFFFF"/>
          </w:tcPr>
          <w:p w14:paraId="3E404C0F" w14:textId="2B485D59" w:rsidR="00E66149" w:rsidRPr="009E4E31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Análise crítica pela Alta administração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43B2A61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79A23C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F5C8E2C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0CC6FCE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8E04E35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60251481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9907D1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71CC31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7574FF00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2467A54D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73D5004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633898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422F3B2F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66149" w:rsidRPr="008C5CCD" w14:paraId="56B6BE28" w14:textId="77777777" w:rsidTr="003B412C">
        <w:trPr>
          <w:trHeight w:val="20"/>
          <w:jc w:val="center"/>
        </w:trPr>
        <w:tc>
          <w:tcPr>
            <w:tcW w:w="704" w:type="dxa"/>
            <w:shd w:val="clear" w:color="000000" w:fill="FFFFFF"/>
            <w:noWrap/>
          </w:tcPr>
          <w:p w14:paraId="7EC5EC86" w14:textId="387D2CE5" w:rsidR="00E66149" w:rsidRDefault="00E66149" w:rsidP="003B412C">
            <w:pPr>
              <w:spacing w:after="0"/>
              <w:jc w:val="center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>
              <w:rPr>
                <w:rFonts w:ascii="Geomanist" w:hAnsi="Geomanist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000000" w:fill="FFFFFF"/>
          </w:tcPr>
          <w:p w14:paraId="0A0FDA8D" w14:textId="74958D98" w:rsidR="00E66149" w:rsidRPr="009E4E31" w:rsidRDefault="00D36010" w:rsidP="003B412C">
            <w:pPr>
              <w:spacing w:after="0"/>
              <w:jc w:val="both"/>
              <w:rPr>
                <w:rFonts w:ascii="Geomanist" w:hAnsi="Geomanist"/>
                <w:color w:val="000000" w:themeColor="text1"/>
                <w:sz w:val="24"/>
                <w:szCs w:val="24"/>
              </w:rPr>
            </w:pPr>
            <w:r w:rsidRPr="00D36010">
              <w:rPr>
                <w:rFonts w:ascii="Geomanist" w:hAnsi="Geomanist"/>
                <w:color w:val="000000" w:themeColor="text1"/>
                <w:sz w:val="24"/>
                <w:szCs w:val="24"/>
              </w:rPr>
              <w:t>Revisões periódicas</w:t>
            </w:r>
          </w:p>
        </w:tc>
        <w:tc>
          <w:tcPr>
            <w:tcW w:w="1936" w:type="dxa"/>
            <w:shd w:val="clear" w:color="000000" w:fill="FFFFFF"/>
            <w:noWrap/>
            <w:vAlign w:val="center"/>
          </w:tcPr>
          <w:p w14:paraId="1D400F18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3D8FC43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4F674A2C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14:paraId="48954BC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28A052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23F4E23E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4983107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5D9D9E7A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02D58C5C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</w:tcPr>
          <w:p w14:paraId="5576575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800E3F2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auto" w:fill="auto"/>
            <w:noWrap/>
            <w:vAlign w:val="center"/>
          </w:tcPr>
          <w:p w14:paraId="15358EC3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7" w:type="dxa"/>
            <w:shd w:val="clear" w:color="000000" w:fill="FFFFFF"/>
            <w:noWrap/>
            <w:vAlign w:val="center"/>
          </w:tcPr>
          <w:p w14:paraId="42B28C22" w14:textId="77777777" w:rsidR="00E66149" w:rsidRPr="008C5CCD" w:rsidRDefault="00E66149" w:rsidP="003B4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E4E31" w:rsidRPr="001971FC" w14:paraId="2B459374" w14:textId="77777777" w:rsidTr="003B412C">
        <w:trPr>
          <w:trHeight w:val="145"/>
          <w:jc w:val="center"/>
        </w:trPr>
        <w:tc>
          <w:tcPr>
            <w:tcW w:w="7806" w:type="dxa"/>
            <w:gridSpan w:val="6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14:paraId="250544B9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    ELABORADOR / VISTO / DATA      </w:t>
            </w:r>
          </w:p>
        </w:tc>
        <w:tc>
          <w:tcPr>
            <w:tcW w:w="7234" w:type="dxa"/>
            <w:gridSpan w:val="10"/>
            <w:tcBorders>
              <w:bottom w:val="single" w:sz="4" w:space="0" w:color="auto"/>
            </w:tcBorders>
            <w:shd w:val="clear" w:color="FFFFCC" w:fill="FFFFFF"/>
            <w:vAlign w:val="center"/>
            <w:hideMark/>
          </w:tcPr>
          <w:p w14:paraId="562A2E78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 xml:space="preserve">APROVADOR / VISTO / DATA      </w:t>
            </w:r>
          </w:p>
        </w:tc>
      </w:tr>
      <w:tr w:rsidR="009E4E31" w:rsidRPr="001971FC" w14:paraId="6504F24A" w14:textId="77777777" w:rsidTr="003B412C">
        <w:trPr>
          <w:trHeight w:val="145"/>
          <w:jc w:val="center"/>
        </w:trPr>
        <w:tc>
          <w:tcPr>
            <w:tcW w:w="7806" w:type="dxa"/>
            <w:gridSpan w:val="6"/>
            <w:tcBorders>
              <w:bottom w:val="single" w:sz="4" w:space="0" w:color="auto"/>
            </w:tcBorders>
            <w:shd w:val="clear" w:color="FFFFCC" w:fill="FFFFFF"/>
            <w:vAlign w:val="center"/>
          </w:tcPr>
          <w:p w14:paraId="1EBD4C58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234" w:type="dxa"/>
            <w:gridSpan w:val="10"/>
            <w:tcBorders>
              <w:bottom w:val="single" w:sz="4" w:space="0" w:color="auto"/>
            </w:tcBorders>
            <w:shd w:val="clear" w:color="FFFFCC" w:fill="FFFFFF"/>
            <w:vAlign w:val="center"/>
          </w:tcPr>
          <w:p w14:paraId="5F268D3B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9E4E31" w:rsidRPr="001971FC" w14:paraId="04DA3278" w14:textId="77777777" w:rsidTr="003B412C">
        <w:trPr>
          <w:trHeight w:val="567"/>
          <w:jc w:val="center"/>
        </w:trPr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368529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  <w:tc>
          <w:tcPr>
            <w:tcW w:w="72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9F3C53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_______________________</w:t>
            </w:r>
          </w:p>
        </w:tc>
      </w:tr>
      <w:tr w:rsidR="009E4E31" w:rsidRPr="001971FC" w14:paraId="2B859081" w14:textId="77777777" w:rsidTr="003B412C">
        <w:trPr>
          <w:trHeight w:val="106"/>
          <w:jc w:val="center"/>
        </w:trPr>
        <w:tc>
          <w:tcPr>
            <w:tcW w:w="7806" w:type="dxa"/>
            <w:gridSpan w:val="6"/>
            <w:tcBorders>
              <w:top w:val="nil"/>
            </w:tcBorders>
            <w:shd w:val="clear" w:color="FFFFCC" w:fill="FFFFFF"/>
            <w:vAlign w:val="center"/>
            <w:hideMark/>
          </w:tcPr>
          <w:p w14:paraId="41CED1E0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  <w:tc>
          <w:tcPr>
            <w:tcW w:w="7234" w:type="dxa"/>
            <w:gridSpan w:val="10"/>
            <w:tcBorders>
              <w:top w:val="nil"/>
            </w:tcBorders>
            <w:shd w:val="clear" w:color="FFFFCC" w:fill="FFFFFF"/>
            <w:vAlign w:val="center"/>
            <w:hideMark/>
          </w:tcPr>
          <w:p w14:paraId="365665A1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color w:val="FF0000"/>
                <w:sz w:val="24"/>
                <w:szCs w:val="24"/>
                <w:lang w:eastAsia="pt-BR"/>
              </w:rPr>
              <w:t>Autoridade Competente</w:t>
            </w:r>
          </w:p>
        </w:tc>
      </w:tr>
      <w:tr w:rsidR="009E4E31" w:rsidRPr="001971FC" w14:paraId="27270BA7" w14:textId="77777777" w:rsidTr="003B412C">
        <w:trPr>
          <w:trHeight w:val="96"/>
          <w:jc w:val="center"/>
        </w:trPr>
        <w:tc>
          <w:tcPr>
            <w:tcW w:w="7806" w:type="dxa"/>
            <w:gridSpan w:val="6"/>
            <w:shd w:val="clear" w:color="FFFFCC" w:fill="FFFFFF"/>
            <w:vAlign w:val="center"/>
            <w:hideMark/>
          </w:tcPr>
          <w:p w14:paraId="3E05757D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/2023</w:t>
            </w:r>
          </w:p>
        </w:tc>
        <w:tc>
          <w:tcPr>
            <w:tcW w:w="7234" w:type="dxa"/>
            <w:gridSpan w:val="10"/>
            <w:shd w:val="clear" w:color="FFFFCC" w:fill="FFFFFF"/>
            <w:vAlign w:val="center"/>
            <w:hideMark/>
          </w:tcPr>
          <w:p w14:paraId="727900F7" w14:textId="77777777" w:rsidR="009E4E31" w:rsidRPr="001971FC" w:rsidRDefault="009E4E31" w:rsidP="009E4E31">
            <w:pPr>
              <w:spacing w:after="0" w:line="240" w:lineRule="auto"/>
              <w:jc w:val="center"/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</w:pPr>
            <w:r w:rsidRPr="001971FC">
              <w:rPr>
                <w:rFonts w:ascii="Geomanist" w:eastAsia="Times New Roman" w:hAnsi="Geomanist" w:cs="Arial"/>
                <w:b/>
                <w:bCs/>
                <w:sz w:val="24"/>
                <w:szCs w:val="24"/>
                <w:lang w:eastAsia="pt-BR"/>
              </w:rPr>
              <w:t>Data:      /          /2023</w:t>
            </w:r>
          </w:p>
        </w:tc>
      </w:tr>
    </w:tbl>
    <w:p w14:paraId="2DBE1B89" w14:textId="77777777" w:rsidR="001971FC" w:rsidRPr="001971FC" w:rsidRDefault="001971FC" w:rsidP="001971FC">
      <w:pPr>
        <w:jc w:val="both"/>
        <w:rPr>
          <w:rFonts w:ascii="Geomanist" w:hAnsi="Geomanist"/>
          <w:b/>
          <w:bCs/>
        </w:rPr>
      </w:pPr>
    </w:p>
    <w:sectPr w:rsidR="001971FC" w:rsidRPr="001971FC" w:rsidSect="003B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CA6" w14:textId="77777777" w:rsidR="00DE1280" w:rsidRDefault="00DE1280" w:rsidP="00F87FED">
      <w:pPr>
        <w:spacing w:after="0" w:line="240" w:lineRule="auto"/>
      </w:pPr>
      <w:r>
        <w:separator/>
      </w:r>
    </w:p>
  </w:endnote>
  <w:endnote w:type="continuationSeparator" w:id="0">
    <w:p w14:paraId="17E978CE" w14:textId="77777777" w:rsidR="00DE1280" w:rsidRDefault="00DE1280" w:rsidP="00F8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ambria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288F" w14:textId="77777777" w:rsidR="000D04FD" w:rsidRDefault="000D04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9E9D" w14:textId="6C60BDEA" w:rsidR="00F87FED" w:rsidRDefault="00E030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662B710" wp14:editId="5CCE857B">
          <wp:simplePos x="0" y="0"/>
          <wp:positionH relativeFrom="column">
            <wp:posOffset>5538470</wp:posOffset>
          </wp:positionH>
          <wp:positionV relativeFrom="paragraph">
            <wp:posOffset>-290830</wp:posOffset>
          </wp:positionV>
          <wp:extent cx="2329837" cy="621030"/>
          <wp:effectExtent l="0" t="0" r="0" b="762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37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1414E" wp14:editId="66BC99AF">
              <wp:simplePos x="0" y="0"/>
              <wp:positionH relativeFrom="margin">
                <wp:posOffset>3171825</wp:posOffset>
              </wp:positionH>
              <wp:positionV relativeFrom="paragraph">
                <wp:posOffset>-315595</wp:posOffset>
              </wp:positionV>
              <wp:extent cx="1990725" cy="78105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D761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gabinete@cge.am.gov.br</w:t>
                          </w:r>
                        </w:p>
                        <w:p w14:paraId="27578F63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Fone:(92)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3612 - 4000</w:t>
                          </w:r>
                        </w:p>
                        <w:p w14:paraId="65249910" w14:textId="77777777" w:rsidR="00E0304E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Rua Franco de Sá, 240 </w:t>
                          </w:r>
                        </w:p>
                        <w:p w14:paraId="4810DB52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São Francisco 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Manaus - AM</w:t>
                          </w:r>
                        </w:p>
                        <w:p w14:paraId="49BAB0D4" w14:textId="77777777" w:rsidR="00E0304E" w:rsidRPr="00263732" w:rsidRDefault="00E0304E" w:rsidP="00E030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 xml:space="preserve">CEP: 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69079-210</w:t>
                          </w:r>
                        </w:p>
                        <w:p w14:paraId="5B755555" w14:textId="4543C477" w:rsidR="00F87FED" w:rsidRPr="00263732" w:rsidRDefault="00F87FED" w:rsidP="00F87FE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2B1414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49.75pt;margin-top:-24.85pt;width:156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" filled="f" stroked="f">
              <v:textbox>
                <w:txbxContent>
                  <w:p w14:paraId="53D4D761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gabinete@cge.am.gov.br</w:t>
                    </w:r>
                  </w:p>
                  <w:p w14:paraId="27578F63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Fone:(92)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3612 - 4000</w:t>
                    </w:r>
                  </w:p>
                  <w:p w14:paraId="65249910" w14:textId="77777777" w:rsidR="00E0304E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Rua Franco de Sá, 240 </w:t>
                    </w:r>
                  </w:p>
                  <w:p w14:paraId="4810DB52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São Francisco 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Manaus - AM</w:t>
                    </w:r>
                  </w:p>
                  <w:p w14:paraId="49BAB0D4" w14:textId="77777777" w:rsidR="00E0304E" w:rsidRPr="00263732" w:rsidRDefault="00E0304E" w:rsidP="00E0304E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 xml:space="preserve">CEP: 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69079-210</w:t>
                    </w:r>
                  </w:p>
                  <w:p w14:paraId="5B755555" w14:textId="4543C477" w:rsidR="00F87FED" w:rsidRPr="00263732" w:rsidRDefault="00F87FED" w:rsidP="00F87FED">
                    <w:pPr>
                      <w:spacing w:after="0" w:line="240" w:lineRule="auto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0F61744" wp14:editId="5BE7871C">
          <wp:simplePos x="0" y="0"/>
          <wp:positionH relativeFrom="column">
            <wp:posOffset>3035935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71D3B" wp14:editId="49693507">
              <wp:simplePos x="0" y="0"/>
              <wp:positionH relativeFrom="column">
                <wp:posOffset>904875</wp:posOffset>
              </wp:positionH>
              <wp:positionV relativeFrom="paragraph">
                <wp:posOffset>-313690</wp:posOffset>
              </wp:positionV>
              <wp:extent cx="210502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4D76" w14:textId="77777777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</w:t>
                          </w:r>
                          <w:r w:rsidRPr="00263732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.am.gov.br</w:t>
                          </w:r>
                        </w:p>
                        <w:p w14:paraId="23706888" w14:textId="77777777" w:rsidR="00E0304E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 w:rsidRPr="00343064"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instagram.com/cge.am/</w:t>
                          </w:r>
                        </w:p>
                        <w:p w14:paraId="2A66F9E2" w14:textId="77579412" w:rsidR="00E0304E" w:rsidRPr="00263732" w:rsidRDefault="00E0304E" w:rsidP="00E0304E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linktr.ee/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  <w:t>cgeam</w:t>
                          </w:r>
                          <w:proofErr w:type="spellEnd"/>
                        </w:p>
                        <w:p w14:paraId="4FA1F87C" w14:textId="1FE44643" w:rsidR="00F87FED" w:rsidRPr="00263732" w:rsidRDefault="00F87FED" w:rsidP="00F87FED">
                          <w:pPr>
                            <w:spacing w:after="0"/>
                            <w:rPr>
                              <w:rFonts w:ascii="Arial" w:hAnsi="Arial" w:cs="Arial"/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 w14:anchorId="5C371D3B" id="_x0000_s1027" type="#_x0000_t202" style="position:absolute;margin-left:71.25pt;margin-top:-24.7pt;width:165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" filled="f" stroked="f">
              <v:textbox style="mso-fit-shape-to-text:t">
                <w:txbxContent>
                  <w:p w14:paraId="13684D76" w14:textId="77777777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cge</w:t>
                    </w:r>
                    <w:r w:rsidRPr="00263732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.am.gov.br</w:t>
                    </w:r>
                  </w:p>
                  <w:p w14:paraId="23706888" w14:textId="77777777" w:rsidR="00E0304E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 w:rsidRPr="00343064"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instagram.com/cge.am/</w:t>
                    </w:r>
                  </w:p>
                  <w:p w14:paraId="2A66F9E2" w14:textId="77579412" w:rsidR="00E0304E" w:rsidRPr="00263732" w:rsidRDefault="00E0304E" w:rsidP="00E0304E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  <w:t>linktr.ee/cgeam</w:t>
                    </w:r>
                  </w:p>
                  <w:p w14:paraId="4FA1F87C" w14:textId="1FE44643" w:rsidR="00F87FED" w:rsidRPr="00263732" w:rsidRDefault="00F87FED" w:rsidP="00F87FED">
                    <w:pPr>
                      <w:spacing w:after="0"/>
                      <w:rPr>
                        <w:rFonts w:ascii="Arial" w:hAnsi="Arial" w:cs="Arial"/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87FED" w:rsidRPr="00F87FED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4242A27" wp14:editId="5A72077D">
          <wp:simplePos x="0" y="0"/>
          <wp:positionH relativeFrom="column">
            <wp:posOffset>5193030</wp:posOffset>
          </wp:positionH>
          <wp:positionV relativeFrom="paragraph">
            <wp:posOffset>-274955</wp:posOffset>
          </wp:positionV>
          <wp:extent cx="93345" cy="680720"/>
          <wp:effectExtent l="0" t="0" r="190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FED" w:rsidRPr="00F87FED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39620C6" wp14:editId="11742805">
          <wp:simplePos x="0" y="0"/>
          <wp:positionH relativeFrom="column">
            <wp:posOffset>5348605</wp:posOffset>
          </wp:positionH>
          <wp:positionV relativeFrom="paragraph">
            <wp:posOffset>-246380</wp:posOffset>
          </wp:positionV>
          <wp:extent cx="201930" cy="2571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730" w14:textId="77777777" w:rsidR="000D04FD" w:rsidRDefault="000D04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9A34" w14:textId="77777777" w:rsidR="00DE1280" w:rsidRDefault="00DE1280" w:rsidP="00F87FED">
      <w:pPr>
        <w:spacing w:after="0" w:line="240" w:lineRule="auto"/>
      </w:pPr>
      <w:r>
        <w:separator/>
      </w:r>
    </w:p>
  </w:footnote>
  <w:footnote w:type="continuationSeparator" w:id="0">
    <w:p w14:paraId="2DC63DDE" w14:textId="77777777" w:rsidR="00DE1280" w:rsidRDefault="00DE1280" w:rsidP="00F8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6066" w14:textId="77777777" w:rsidR="000D04FD" w:rsidRDefault="000D04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6F8F" w14:textId="77777777" w:rsidR="00F87FED" w:rsidRDefault="00A30C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3" behindDoc="0" locked="0" layoutInCell="1" allowOverlap="1" wp14:anchorId="32CADD9B" wp14:editId="2BA4410D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96575" cy="7571473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575" cy="7571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AB41D" w14:textId="77777777" w:rsidR="00F87FED" w:rsidRDefault="00F87FE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1E8" w14:textId="77777777" w:rsidR="000D04FD" w:rsidRDefault="000D04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ED"/>
    <w:rsid w:val="000D04FD"/>
    <w:rsid w:val="000E10EA"/>
    <w:rsid w:val="0013458B"/>
    <w:rsid w:val="00153719"/>
    <w:rsid w:val="00154B6E"/>
    <w:rsid w:val="0017771E"/>
    <w:rsid w:val="001971FC"/>
    <w:rsid w:val="00280C14"/>
    <w:rsid w:val="003B412C"/>
    <w:rsid w:val="00450B78"/>
    <w:rsid w:val="00467605"/>
    <w:rsid w:val="00487E3B"/>
    <w:rsid w:val="004A4967"/>
    <w:rsid w:val="005E2078"/>
    <w:rsid w:val="006636EE"/>
    <w:rsid w:val="006E48F0"/>
    <w:rsid w:val="007914CD"/>
    <w:rsid w:val="00885979"/>
    <w:rsid w:val="008C5CCD"/>
    <w:rsid w:val="008F3272"/>
    <w:rsid w:val="008F7E66"/>
    <w:rsid w:val="00994A7F"/>
    <w:rsid w:val="009E4E31"/>
    <w:rsid w:val="009F657A"/>
    <w:rsid w:val="00A30C08"/>
    <w:rsid w:val="00A664B8"/>
    <w:rsid w:val="00B720D0"/>
    <w:rsid w:val="00B96936"/>
    <w:rsid w:val="00C632BF"/>
    <w:rsid w:val="00CA6B40"/>
    <w:rsid w:val="00CC514F"/>
    <w:rsid w:val="00CF5EC1"/>
    <w:rsid w:val="00D17CD2"/>
    <w:rsid w:val="00D24A35"/>
    <w:rsid w:val="00D36010"/>
    <w:rsid w:val="00D93264"/>
    <w:rsid w:val="00DE1280"/>
    <w:rsid w:val="00E0304E"/>
    <w:rsid w:val="00E61BFA"/>
    <w:rsid w:val="00E66149"/>
    <w:rsid w:val="00EB2719"/>
    <w:rsid w:val="00F6686F"/>
    <w:rsid w:val="00F746A0"/>
    <w:rsid w:val="00F87FED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4CCC8"/>
  <w15:chartTrackingRefBased/>
  <w15:docId w15:val="{EEE3281E-DF1A-474E-B435-B8A83AFB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30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FED"/>
  </w:style>
  <w:style w:type="paragraph" w:styleId="Rodap">
    <w:name w:val="footer"/>
    <w:basedOn w:val="Normal"/>
    <w:link w:val="RodapChar"/>
    <w:uiPriority w:val="99"/>
    <w:unhideWhenUsed/>
    <w:rsid w:val="00F87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FED"/>
  </w:style>
  <w:style w:type="character" w:customStyle="1" w:styleId="Ttulo2Char">
    <w:name w:val="Título 2 Char"/>
    <w:basedOn w:val="Fontepargpadro"/>
    <w:link w:val="Ttulo2"/>
    <w:uiPriority w:val="9"/>
    <w:rsid w:val="00A30C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3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40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34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9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2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29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436B-4C43-46BC-B883-AA357CA8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SECOM</dc:creator>
  <cp:keywords/>
  <dc:description/>
  <cp:lastModifiedBy>Adriana Dias</cp:lastModifiedBy>
  <cp:revision>2</cp:revision>
  <dcterms:created xsi:type="dcterms:W3CDTF">2023-06-29T14:22:00Z</dcterms:created>
  <dcterms:modified xsi:type="dcterms:W3CDTF">2023-06-29T14:22:00Z</dcterms:modified>
</cp:coreProperties>
</file>