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93F11" w14:textId="77777777" w:rsidR="007653D0" w:rsidRPr="008E492F" w:rsidRDefault="007653D0" w:rsidP="007653D0">
      <w:pPr>
        <w:tabs>
          <w:tab w:val="center" w:pos="4252"/>
          <w:tab w:val="right" w:pos="8504"/>
        </w:tabs>
        <w:spacing w:after="120"/>
        <w:jc w:val="both"/>
        <w:rPr>
          <w:rFonts w:ascii="Times New Roman" w:eastAsia="MS Mincho" w:hAnsi="Times New Roman"/>
          <w:color w:val="000000" w:themeColor="text1"/>
        </w:rPr>
      </w:pPr>
      <w:bookmarkStart w:id="0" w:name="_GoBack"/>
      <w:bookmarkEnd w:id="0"/>
      <w:r w:rsidRPr="008E492F">
        <w:rPr>
          <w:rFonts w:ascii="Times New Roman" w:eastAsia="MS Mincho" w:hAnsi="Times New Roman"/>
          <w:b/>
          <w:color w:val="000000" w:themeColor="text1"/>
        </w:rPr>
        <w:t xml:space="preserve">PORTARIA Nº _____, de </w:t>
      </w:r>
      <w:r w:rsidRPr="00175AA2">
        <w:rPr>
          <w:rFonts w:ascii="Times New Roman" w:eastAsia="MS Mincho" w:hAnsi="Times New Roman"/>
          <w:b/>
          <w:color w:val="FF0000"/>
        </w:rPr>
        <w:t>XX</w:t>
      </w:r>
      <w:r w:rsidRPr="00220CE2">
        <w:rPr>
          <w:rFonts w:ascii="Times New Roman" w:eastAsia="MS Mincho" w:hAnsi="Times New Roman"/>
          <w:b/>
          <w:color w:val="000000" w:themeColor="text1"/>
        </w:rPr>
        <w:t>,</w:t>
      </w:r>
      <w:r w:rsidRPr="008E492F">
        <w:rPr>
          <w:rFonts w:ascii="Times New Roman" w:eastAsia="MS Mincho" w:hAnsi="Times New Roman"/>
          <w:b/>
          <w:color w:val="000000" w:themeColor="text1"/>
        </w:rPr>
        <w:t xml:space="preserve"> de </w:t>
      </w:r>
      <w:r w:rsidRPr="00175AA2">
        <w:rPr>
          <w:rFonts w:ascii="Times New Roman" w:eastAsia="MS Mincho" w:hAnsi="Times New Roman"/>
          <w:b/>
          <w:color w:val="FF0000"/>
        </w:rPr>
        <w:t>XX</w:t>
      </w:r>
      <w:r w:rsidRPr="00220CE2">
        <w:rPr>
          <w:rFonts w:ascii="Times New Roman" w:eastAsia="MS Mincho" w:hAnsi="Times New Roman"/>
          <w:b/>
          <w:color w:val="000000" w:themeColor="text1"/>
        </w:rPr>
        <w:t xml:space="preserve"> de </w:t>
      </w:r>
      <w:r w:rsidRPr="00175AA2">
        <w:rPr>
          <w:rFonts w:ascii="Times New Roman" w:eastAsia="MS Mincho" w:hAnsi="Times New Roman"/>
          <w:b/>
          <w:color w:val="FF0000"/>
        </w:rPr>
        <w:t>XXXX</w:t>
      </w:r>
      <w:r w:rsidRPr="008E492F">
        <w:rPr>
          <w:rFonts w:ascii="Times New Roman" w:eastAsia="MS Mincho" w:hAnsi="Times New Roman"/>
          <w:b/>
          <w:color w:val="000000" w:themeColor="text1"/>
        </w:rPr>
        <w:t xml:space="preserve"> de 20</w:t>
      </w:r>
      <w:r w:rsidRPr="00175AA2">
        <w:rPr>
          <w:rFonts w:ascii="Times New Roman" w:eastAsia="MS Mincho" w:hAnsi="Times New Roman"/>
          <w:b/>
          <w:color w:val="FF0000"/>
        </w:rPr>
        <w:t>XX</w:t>
      </w:r>
    </w:p>
    <w:p w14:paraId="1BD52FD7" w14:textId="77777777" w:rsidR="007653D0" w:rsidRPr="008E492F" w:rsidRDefault="007653D0" w:rsidP="007653D0">
      <w:pPr>
        <w:tabs>
          <w:tab w:val="right" w:pos="8647"/>
        </w:tabs>
        <w:jc w:val="both"/>
        <w:rPr>
          <w:rFonts w:ascii="Times New Roman" w:eastAsia="MS Mincho" w:hAnsi="Times New Roman"/>
          <w:color w:val="000000" w:themeColor="text1"/>
        </w:rPr>
      </w:pPr>
    </w:p>
    <w:p w14:paraId="5C991B94" w14:textId="77777777" w:rsidR="007653D0" w:rsidRPr="008E492F" w:rsidRDefault="007653D0" w:rsidP="007653D0">
      <w:pPr>
        <w:tabs>
          <w:tab w:val="right" w:pos="8647"/>
        </w:tabs>
        <w:ind w:left="3119"/>
        <w:jc w:val="both"/>
        <w:rPr>
          <w:rFonts w:ascii="Times New Roman" w:eastAsia="MS Mincho" w:hAnsi="Times New Roman"/>
          <w:color w:val="000000" w:themeColor="text1"/>
        </w:rPr>
      </w:pPr>
      <w:r w:rsidRPr="00220CE2">
        <w:rPr>
          <w:rFonts w:ascii="Times New Roman" w:eastAsia="MS Mincho" w:hAnsi="Times New Roman"/>
          <w:b/>
          <w:color w:val="000000" w:themeColor="text1"/>
        </w:rPr>
        <w:t xml:space="preserve">DISPÕE </w:t>
      </w:r>
      <w:r w:rsidRPr="00220CE2">
        <w:rPr>
          <w:rFonts w:ascii="Times New Roman" w:eastAsia="MS Mincho" w:hAnsi="Times New Roman"/>
          <w:bCs/>
          <w:color w:val="000000" w:themeColor="text1"/>
        </w:rPr>
        <w:t>sobre a instauração da Tomada de Contas Especial, bem como a composição dos membros da comissão e dá outras providências</w:t>
      </w:r>
      <w:r w:rsidRPr="00220CE2">
        <w:rPr>
          <w:rFonts w:ascii="Times New Roman" w:eastAsia="MS Mincho" w:hAnsi="Times New Roman"/>
          <w:b/>
          <w:color w:val="000000" w:themeColor="text1"/>
        </w:rPr>
        <w:t xml:space="preserve"> </w:t>
      </w:r>
      <w:r w:rsidRPr="00220CE2">
        <w:rPr>
          <w:rFonts w:ascii="Times New Roman" w:eastAsia="MS Mincho" w:hAnsi="Times New Roman"/>
          <w:color w:val="000000" w:themeColor="text1"/>
        </w:rPr>
        <w:t xml:space="preserve"> </w:t>
      </w:r>
    </w:p>
    <w:p w14:paraId="0C85848D" w14:textId="77777777" w:rsidR="007653D0" w:rsidRPr="008E492F" w:rsidRDefault="007653D0" w:rsidP="007653D0">
      <w:pPr>
        <w:tabs>
          <w:tab w:val="right" w:pos="8647"/>
        </w:tabs>
        <w:jc w:val="both"/>
        <w:rPr>
          <w:rFonts w:ascii="Times New Roman" w:eastAsia="MS Mincho" w:hAnsi="Times New Roman"/>
          <w:color w:val="000000" w:themeColor="text1"/>
        </w:rPr>
      </w:pPr>
    </w:p>
    <w:p w14:paraId="793ADAFA" w14:textId="77777777" w:rsidR="007653D0" w:rsidRPr="00220CE2" w:rsidRDefault="007653D0" w:rsidP="007653D0">
      <w:pPr>
        <w:tabs>
          <w:tab w:val="right" w:pos="8647"/>
        </w:tabs>
        <w:ind w:firstLine="1418"/>
        <w:jc w:val="both"/>
        <w:rPr>
          <w:rFonts w:ascii="Times New Roman" w:eastAsia="MS Mincho" w:hAnsi="Times New Roman"/>
          <w:color w:val="000000" w:themeColor="text1"/>
        </w:rPr>
      </w:pPr>
      <w:r w:rsidRPr="00175AA2">
        <w:rPr>
          <w:rFonts w:ascii="Times New Roman" w:eastAsia="MS Mincho" w:hAnsi="Times New Roman"/>
          <w:b/>
          <w:color w:val="FF0000"/>
        </w:rPr>
        <w:t xml:space="preserve">O (A) </w:t>
      </w:r>
      <w:r w:rsidRPr="00220CE2">
        <w:rPr>
          <w:rFonts w:ascii="Times New Roman" w:eastAsia="MS Mincho" w:hAnsi="Times New Roman"/>
          <w:b/>
          <w:color w:val="000000" w:themeColor="text1"/>
        </w:rPr>
        <w:t>[</w:t>
      </w:r>
      <w:r w:rsidRPr="00175AA2">
        <w:rPr>
          <w:rFonts w:ascii="Times New Roman" w:eastAsia="MS Mincho" w:hAnsi="Times New Roman"/>
          <w:b/>
          <w:color w:val="FF0000"/>
        </w:rPr>
        <w:t>CARGO DA AUTORIDADE COMPETENTE</w:t>
      </w:r>
      <w:r w:rsidRPr="00220CE2">
        <w:rPr>
          <w:rFonts w:ascii="Times New Roman" w:eastAsia="MS Mincho" w:hAnsi="Times New Roman"/>
          <w:b/>
          <w:color w:val="000000" w:themeColor="text1"/>
        </w:rPr>
        <w:t>]</w:t>
      </w:r>
      <w:r w:rsidRPr="008E492F">
        <w:rPr>
          <w:rFonts w:ascii="Times New Roman" w:eastAsia="MS Mincho" w:hAnsi="Times New Roman"/>
          <w:color w:val="000000" w:themeColor="text1"/>
        </w:rPr>
        <w:t>, no uso de suas atribuições legais e regimentais,</w:t>
      </w:r>
    </w:p>
    <w:p w14:paraId="61EFAD24" w14:textId="77777777" w:rsidR="007653D0" w:rsidRPr="00220CE2" w:rsidRDefault="007653D0" w:rsidP="007653D0">
      <w:pPr>
        <w:tabs>
          <w:tab w:val="right" w:pos="8647"/>
        </w:tabs>
        <w:ind w:firstLine="1418"/>
        <w:jc w:val="both"/>
        <w:rPr>
          <w:rFonts w:ascii="Times New Roman" w:eastAsiaTheme="minorHAnsi" w:hAnsi="Times New Roman"/>
          <w:color w:val="000000" w:themeColor="text1"/>
        </w:rPr>
      </w:pPr>
      <w:r w:rsidRPr="008E492F">
        <w:rPr>
          <w:rFonts w:ascii="Times New Roman" w:eastAsia="MS Mincho" w:hAnsi="Times New Roman"/>
          <w:b/>
          <w:color w:val="000000" w:themeColor="text1"/>
        </w:rPr>
        <w:t>CONSIDERANDO</w:t>
      </w:r>
      <w:r w:rsidRPr="008E492F">
        <w:rPr>
          <w:rFonts w:ascii="Times New Roman" w:eastAsia="MS Mincho" w:hAnsi="Times New Roman"/>
          <w:color w:val="000000" w:themeColor="text1"/>
        </w:rPr>
        <w:t xml:space="preserve"> </w:t>
      </w:r>
      <w:r w:rsidRPr="00220CE2">
        <w:rPr>
          <w:rFonts w:ascii="Times New Roman" w:eastAsiaTheme="minorHAnsi" w:hAnsi="Times New Roman"/>
          <w:color w:val="000000" w:themeColor="text1"/>
        </w:rPr>
        <w:t xml:space="preserve">o parágrafo único do art. </w:t>
      </w:r>
      <w:r w:rsidRPr="00220CE2">
        <w:rPr>
          <w:rFonts w:ascii="Times New Roman" w:hAnsi="Times New Roman"/>
          <w:color w:val="000000" w:themeColor="text1"/>
        </w:rPr>
        <w:t>70</w:t>
      </w:r>
      <w:r w:rsidRPr="00220CE2">
        <w:rPr>
          <w:rFonts w:ascii="Times New Roman" w:eastAsiaTheme="minorHAnsi" w:hAnsi="Times New Roman"/>
          <w:color w:val="000000" w:themeColor="text1"/>
        </w:rPr>
        <w:t xml:space="preserve"> da Constituição </w:t>
      </w:r>
      <w:r w:rsidRPr="00220CE2">
        <w:rPr>
          <w:rFonts w:ascii="Times New Roman" w:hAnsi="Times New Roman"/>
          <w:color w:val="000000" w:themeColor="text1"/>
        </w:rPr>
        <w:t>Federal</w:t>
      </w:r>
      <w:r w:rsidRPr="00220CE2">
        <w:rPr>
          <w:rFonts w:ascii="Times New Roman" w:eastAsiaTheme="minorHAnsi" w:hAnsi="Times New Roman"/>
          <w:color w:val="000000" w:themeColor="text1"/>
        </w:rPr>
        <w:t>;</w:t>
      </w:r>
    </w:p>
    <w:p w14:paraId="42D235E3" w14:textId="77777777" w:rsidR="007653D0" w:rsidRPr="008E492F" w:rsidRDefault="007653D0" w:rsidP="007653D0">
      <w:pPr>
        <w:tabs>
          <w:tab w:val="right" w:pos="8647"/>
        </w:tabs>
        <w:ind w:firstLine="1418"/>
        <w:rPr>
          <w:rFonts w:ascii="Times New Roman" w:eastAsia="MS Mincho" w:hAnsi="Times New Roman"/>
          <w:color w:val="000000" w:themeColor="text1"/>
        </w:rPr>
      </w:pPr>
    </w:p>
    <w:p w14:paraId="156A3051" w14:textId="77777777" w:rsidR="007653D0" w:rsidRPr="00220CE2" w:rsidRDefault="007653D0" w:rsidP="007653D0">
      <w:pPr>
        <w:tabs>
          <w:tab w:val="right" w:pos="8647"/>
        </w:tabs>
        <w:ind w:firstLine="1418"/>
        <w:jc w:val="both"/>
        <w:rPr>
          <w:rFonts w:ascii="Times New Roman" w:eastAsiaTheme="minorHAnsi" w:hAnsi="Times New Roman"/>
          <w:color w:val="000000" w:themeColor="text1"/>
        </w:rPr>
      </w:pPr>
      <w:r w:rsidRPr="008E492F">
        <w:rPr>
          <w:rFonts w:ascii="Times New Roman" w:eastAsia="MS Mincho" w:hAnsi="Times New Roman"/>
          <w:b/>
          <w:color w:val="000000" w:themeColor="text1"/>
        </w:rPr>
        <w:t>CONSIDERANDO</w:t>
      </w:r>
      <w:r w:rsidRPr="008E492F">
        <w:rPr>
          <w:rFonts w:ascii="Times New Roman" w:eastAsia="MS Mincho" w:hAnsi="Times New Roman"/>
          <w:color w:val="000000" w:themeColor="text1"/>
        </w:rPr>
        <w:t xml:space="preserve"> </w:t>
      </w:r>
      <w:r w:rsidRPr="00220CE2">
        <w:rPr>
          <w:rFonts w:ascii="Times New Roman" w:eastAsiaTheme="minorHAnsi" w:hAnsi="Times New Roman"/>
          <w:color w:val="000000" w:themeColor="text1"/>
        </w:rPr>
        <w:t>o parágrafo único do art. 39 da Constituição do Estado do Amazonas;</w:t>
      </w:r>
    </w:p>
    <w:p w14:paraId="25CC47A7" w14:textId="188A5852" w:rsidR="007653D0" w:rsidRPr="00220CE2" w:rsidRDefault="007653D0" w:rsidP="007653D0">
      <w:pPr>
        <w:tabs>
          <w:tab w:val="right" w:pos="8647"/>
        </w:tabs>
        <w:ind w:firstLine="1418"/>
        <w:jc w:val="both"/>
        <w:rPr>
          <w:rFonts w:ascii="Times New Roman" w:eastAsiaTheme="minorHAnsi" w:hAnsi="Times New Roman"/>
          <w:color w:val="000000" w:themeColor="text1"/>
        </w:rPr>
      </w:pPr>
      <w:r w:rsidRPr="008E492F">
        <w:rPr>
          <w:rFonts w:ascii="Times New Roman" w:eastAsia="MS Mincho" w:hAnsi="Times New Roman"/>
          <w:b/>
          <w:color w:val="000000" w:themeColor="text1"/>
        </w:rPr>
        <w:t>CONSIDERANDO</w:t>
      </w:r>
      <w:r w:rsidRPr="00220CE2">
        <w:rPr>
          <w:rFonts w:ascii="Times New Roman" w:hAnsi="Times New Roman"/>
          <w:color w:val="000000" w:themeColor="text1"/>
        </w:rPr>
        <w:t xml:space="preserve"> o disposto no art. 9º, caput e parágrafos, da</w:t>
      </w:r>
      <w:r>
        <w:rPr>
          <w:rFonts w:ascii="Times New Roman" w:hAnsi="Times New Roman"/>
          <w:color w:val="000000" w:themeColor="text1"/>
        </w:rPr>
        <w:t xml:space="preserve"> </w:t>
      </w:r>
      <w:r w:rsidRPr="00220CE2">
        <w:rPr>
          <w:rFonts w:ascii="Times New Roman" w:hAnsi="Times New Roman"/>
          <w:color w:val="000000" w:themeColor="text1"/>
        </w:rPr>
        <w:t xml:space="preserve">Lei n. 2423/96 que Dispõe sobre a Lei Orgânica do Tribunal de Contas do Estado do Amazonas e dá outras providências; </w:t>
      </w:r>
    </w:p>
    <w:p w14:paraId="0BA9E628" w14:textId="77777777" w:rsidR="007653D0" w:rsidRPr="008E492F" w:rsidRDefault="007653D0" w:rsidP="007653D0">
      <w:pPr>
        <w:tabs>
          <w:tab w:val="right" w:pos="8647"/>
        </w:tabs>
        <w:ind w:firstLine="1418"/>
        <w:jc w:val="both"/>
        <w:rPr>
          <w:rFonts w:ascii="Times New Roman" w:eastAsia="MS Mincho" w:hAnsi="Times New Roman"/>
          <w:color w:val="000000" w:themeColor="text1"/>
        </w:rPr>
      </w:pPr>
    </w:p>
    <w:p w14:paraId="0FEF3825" w14:textId="77777777" w:rsidR="007653D0" w:rsidRPr="008E492F" w:rsidRDefault="007653D0" w:rsidP="007653D0">
      <w:pPr>
        <w:tabs>
          <w:tab w:val="right" w:pos="8647"/>
        </w:tabs>
        <w:jc w:val="center"/>
        <w:rPr>
          <w:rFonts w:ascii="Times New Roman" w:eastAsia="MS Mincho" w:hAnsi="Times New Roman"/>
          <w:b/>
          <w:color w:val="000000" w:themeColor="text1"/>
        </w:rPr>
      </w:pPr>
      <w:r w:rsidRPr="008E492F">
        <w:rPr>
          <w:rFonts w:ascii="Times New Roman" w:eastAsia="MS Mincho" w:hAnsi="Times New Roman"/>
          <w:b/>
          <w:color w:val="000000" w:themeColor="text1"/>
        </w:rPr>
        <w:t>RESOLVE:</w:t>
      </w:r>
    </w:p>
    <w:p w14:paraId="67498BFA" w14:textId="77777777" w:rsidR="007653D0" w:rsidRPr="008E492F" w:rsidRDefault="007653D0" w:rsidP="00765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S Mincho" w:hAnsi="Times New Roman"/>
          <w:b/>
          <w:color w:val="000000" w:themeColor="text1"/>
        </w:rPr>
      </w:pPr>
    </w:p>
    <w:p w14:paraId="0B8BD9EE" w14:textId="77777777" w:rsidR="007653D0" w:rsidRPr="00220CE2" w:rsidRDefault="007653D0" w:rsidP="007653D0">
      <w:pPr>
        <w:tabs>
          <w:tab w:val="left" w:pos="0"/>
          <w:tab w:val="left" w:pos="567"/>
          <w:tab w:val="right" w:pos="8647"/>
        </w:tabs>
        <w:spacing w:after="240"/>
        <w:jc w:val="both"/>
        <w:rPr>
          <w:rFonts w:ascii="Times New Roman" w:hAnsi="Times New Roman"/>
          <w:color w:val="000000" w:themeColor="text1"/>
        </w:rPr>
      </w:pPr>
      <w:r w:rsidRPr="00220CE2">
        <w:rPr>
          <w:rFonts w:ascii="Times New Roman" w:hAnsi="Times New Roman"/>
          <w:b/>
          <w:bCs/>
          <w:color w:val="000000" w:themeColor="text1"/>
        </w:rPr>
        <w:t>I - INSTITUIR</w:t>
      </w:r>
      <w:r w:rsidRPr="00220CE2">
        <w:rPr>
          <w:rFonts w:ascii="Times New Roman" w:hAnsi="Times New Roman"/>
          <w:color w:val="000000" w:themeColor="text1"/>
        </w:rPr>
        <w:t xml:space="preserve"> Comissão de Tomada de Contas Especial para apuração dos fatos, identificação dos responsáveis e quantificação do dano ao erário, referente a [</w:t>
      </w:r>
      <w:r w:rsidRPr="00175AA2">
        <w:rPr>
          <w:rFonts w:ascii="Times New Roman" w:hAnsi="Times New Roman"/>
          <w:color w:val="FF0000"/>
        </w:rPr>
        <w:t>citar o objeto a ser averiguado Exemplo: omissão na prestação de Contas do Convênio nº XX/2021</w:t>
      </w:r>
      <w:r w:rsidRPr="00220CE2">
        <w:rPr>
          <w:rFonts w:ascii="Times New Roman" w:hAnsi="Times New Roman"/>
          <w:color w:val="000000" w:themeColor="text1"/>
        </w:rPr>
        <w:t>].</w:t>
      </w:r>
    </w:p>
    <w:p w14:paraId="0F34265A" w14:textId="77777777" w:rsidR="007653D0" w:rsidRPr="00220CE2" w:rsidRDefault="007653D0" w:rsidP="007653D0">
      <w:pPr>
        <w:tabs>
          <w:tab w:val="left" w:pos="0"/>
          <w:tab w:val="left" w:pos="567"/>
          <w:tab w:val="right" w:pos="8647"/>
        </w:tabs>
        <w:spacing w:after="240"/>
        <w:jc w:val="both"/>
        <w:rPr>
          <w:rFonts w:ascii="Times New Roman" w:hAnsi="Times New Roman"/>
          <w:color w:val="000000" w:themeColor="text1"/>
        </w:rPr>
      </w:pPr>
      <w:r w:rsidRPr="00220CE2">
        <w:rPr>
          <w:rFonts w:ascii="Times New Roman" w:hAnsi="Times New Roman"/>
          <w:b/>
          <w:bCs/>
          <w:color w:val="000000" w:themeColor="text1"/>
        </w:rPr>
        <w:t>II -DESIGNAR</w:t>
      </w:r>
      <w:r w:rsidRPr="00220CE2">
        <w:rPr>
          <w:rFonts w:ascii="Times New Roman" w:hAnsi="Times New Roman"/>
          <w:color w:val="000000" w:themeColor="text1"/>
        </w:rPr>
        <w:t xml:space="preserve"> para compor a referida comissão os servidores descritos: [</w:t>
      </w:r>
      <w:r w:rsidRPr="00175AA2">
        <w:rPr>
          <w:rFonts w:ascii="Times New Roman" w:hAnsi="Times New Roman"/>
          <w:color w:val="FF0000"/>
        </w:rPr>
        <w:t>Nome Servidor 1</w:t>
      </w:r>
      <w:r w:rsidRPr="00220CE2">
        <w:rPr>
          <w:rFonts w:ascii="Times New Roman" w:hAnsi="Times New Roman"/>
          <w:color w:val="000000" w:themeColor="text1"/>
        </w:rPr>
        <w:t xml:space="preserve">] – Matrícula </w:t>
      </w:r>
      <w:r w:rsidRPr="00175AA2">
        <w:rPr>
          <w:rFonts w:ascii="Times New Roman" w:hAnsi="Times New Roman"/>
          <w:color w:val="FF0000"/>
        </w:rPr>
        <w:t>XXXX</w:t>
      </w:r>
      <w:r w:rsidRPr="00220CE2">
        <w:rPr>
          <w:rFonts w:ascii="Times New Roman" w:hAnsi="Times New Roman"/>
          <w:color w:val="000000" w:themeColor="text1"/>
        </w:rPr>
        <w:t>, [</w:t>
      </w:r>
      <w:r w:rsidRPr="00175AA2">
        <w:rPr>
          <w:rFonts w:ascii="Times New Roman" w:hAnsi="Times New Roman"/>
          <w:color w:val="FF0000"/>
        </w:rPr>
        <w:t>Nome Servidor 2</w:t>
      </w:r>
      <w:r w:rsidRPr="00220CE2">
        <w:rPr>
          <w:rFonts w:ascii="Times New Roman" w:hAnsi="Times New Roman"/>
          <w:color w:val="000000" w:themeColor="text1"/>
        </w:rPr>
        <w:t xml:space="preserve">] - Matrícula </w:t>
      </w:r>
      <w:r w:rsidRPr="00220CE2">
        <w:rPr>
          <w:rFonts w:ascii="Times New Roman" w:hAnsi="Times New Roman"/>
          <w:color w:val="000000" w:themeColor="text1"/>
        </w:rPr>
        <w:tab/>
      </w:r>
      <w:r w:rsidRPr="00175AA2">
        <w:rPr>
          <w:rFonts w:ascii="Times New Roman" w:hAnsi="Times New Roman"/>
          <w:color w:val="FF0000"/>
        </w:rPr>
        <w:t>XXXX</w:t>
      </w:r>
      <w:r w:rsidRPr="00220CE2">
        <w:rPr>
          <w:rFonts w:ascii="Times New Roman" w:hAnsi="Times New Roman"/>
          <w:color w:val="000000" w:themeColor="text1"/>
        </w:rPr>
        <w:t xml:space="preserve"> e [</w:t>
      </w:r>
      <w:r w:rsidRPr="00175AA2">
        <w:rPr>
          <w:rFonts w:ascii="Times New Roman" w:hAnsi="Times New Roman"/>
          <w:color w:val="FF0000"/>
        </w:rPr>
        <w:t>Nome Servidor 3</w:t>
      </w:r>
      <w:r w:rsidRPr="00220CE2">
        <w:rPr>
          <w:rFonts w:ascii="Times New Roman" w:hAnsi="Times New Roman"/>
          <w:color w:val="000000" w:themeColor="text1"/>
        </w:rPr>
        <w:t xml:space="preserve">] - Matrícula </w:t>
      </w:r>
      <w:r w:rsidRPr="00175AA2">
        <w:rPr>
          <w:rFonts w:ascii="Times New Roman" w:hAnsi="Times New Roman"/>
          <w:color w:val="FF0000"/>
        </w:rPr>
        <w:t>XXXX</w:t>
      </w:r>
      <w:r w:rsidRPr="00220CE2">
        <w:rPr>
          <w:rFonts w:ascii="Times New Roman" w:hAnsi="Times New Roman"/>
          <w:color w:val="000000" w:themeColor="text1"/>
        </w:rPr>
        <w:t>;</w:t>
      </w:r>
    </w:p>
    <w:p w14:paraId="5EB00896" w14:textId="77777777" w:rsidR="007653D0" w:rsidRPr="00220CE2" w:rsidRDefault="007653D0" w:rsidP="007653D0">
      <w:pPr>
        <w:tabs>
          <w:tab w:val="left" w:pos="0"/>
          <w:tab w:val="left" w:pos="567"/>
          <w:tab w:val="right" w:pos="8647"/>
        </w:tabs>
        <w:spacing w:after="240"/>
        <w:jc w:val="both"/>
        <w:rPr>
          <w:rFonts w:ascii="Times New Roman" w:hAnsi="Times New Roman"/>
          <w:color w:val="000000" w:themeColor="text1"/>
        </w:rPr>
      </w:pPr>
      <w:r w:rsidRPr="00220CE2">
        <w:rPr>
          <w:rFonts w:ascii="Times New Roman" w:hAnsi="Times New Roman"/>
          <w:b/>
          <w:bCs/>
          <w:color w:val="000000" w:themeColor="text1"/>
        </w:rPr>
        <w:t>III - ESTABELECER</w:t>
      </w:r>
      <w:r w:rsidRPr="00220CE2">
        <w:rPr>
          <w:rFonts w:ascii="Times New Roman" w:hAnsi="Times New Roman"/>
          <w:color w:val="000000" w:themeColor="text1"/>
        </w:rPr>
        <w:t xml:space="preserve"> o prazo de [</w:t>
      </w:r>
      <w:r w:rsidRPr="00175AA2">
        <w:rPr>
          <w:rFonts w:ascii="Times New Roman" w:hAnsi="Times New Roman"/>
          <w:color w:val="FF0000"/>
        </w:rPr>
        <w:t>XX</w:t>
      </w:r>
      <w:r w:rsidRPr="00220CE2">
        <w:rPr>
          <w:rFonts w:ascii="Times New Roman" w:hAnsi="Times New Roman"/>
          <w:color w:val="000000" w:themeColor="text1"/>
        </w:rPr>
        <w:t>] dias, a contar da data da publicação, para conclusão dos trabalhos.</w:t>
      </w:r>
    </w:p>
    <w:p w14:paraId="22463DAF" w14:textId="77777777" w:rsidR="007653D0" w:rsidRPr="00220CE2" w:rsidRDefault="007653D0" w:rsidP="007653D0">
      <w:pPr>
        <w:tabs>
          <w:tab w:val="left" w:pos="0"/>
          <w:tab w:val="left" w:pos="567"/>
          <w:tab w:val="right" w:pos="8647"/>
        </w:tabs>
        <w:spacing w:after="240"/>
        <w:jc w:val="both"/>
        <w:rPr>
          <w:rFonts w:ascii="Times New Roman" w:eastAsia="Times New Roman" w:hAnsi="Times New Roman"/>
          <w:b/>
          <w:color w:val="000000" w:themeColor="text1"/>
          <w:lang w:eastAsia="pt-BR"/>
        </w:rPr>
      </w:pPr>
      <w:r w:rsidRPr="00220CE2">
        <w:rPr>
          <w:rFonts w:ascii="Times New Roman" w:hAnsi="Times New Roman"/>
          <w:b/>
          <w:bCs/>
          <w:color w:val="000000" w:themeColor="text1"/>
        </w:rPr>
        <w:t>IV – DISPOR</w:t>
      </w:r>
      <w:r w:rsidRPr="00220CE2">
        <w:rPr>
          <w:rFonts w:ascii="Times New Roman" w:hAnsi="Times New Roman"/>
          <w:color w:val="000000" w:themeColor="text1"/>
        </w:rPr>
        <w:t xml:space="preserve"> que a Comissão terá amplos poderes para requisitar documentos, acessar dados e informações, realizar todos os procedimentos necessários ao fiel cumprimento de seus objetivos institucionais, podendo ainda solicitar auxílio técnico de qualquer profissional especialista em determinada área, conforme necessidade.</w:t>
      </w:r>
    </w:p>
    <w:p w14:paraId="7BB91838" w14:textId="77777777" w:rsidR="007653D0" w:rsidRPr="008E492F" w:rsidRDefault="007653D0" w:rsidP="007653D0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MS Mincho" w:hAnsi="Times New Roman"/>
          <w:color w:val="000000" w:themeColor="text1"/>
        </w:rPr>
      </w:pPr>
      <w:r w:rsidRPr="008E492F">
        <w:rPr>
          <w:rFonts w:ascii="Times New Roman" w:eastAsia="MS Mincho" w:hAnsi="Times New Roman"/>
          <w:color w:val="000000" w:themeColor="text1"/>
        </w:rPr>
        <w:t>Esta Portaria entra em vigor na data de sua publicação.</w:t>
      </w:r>
    </w:p>
    <w:p w14:paraId="06E31EA6" w14:textId="77777777" w:rsidR="007653D0" w:rsidRPr="00220CE2" w:rsidRDefault="007653D0" w:rsidP="007653D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 w:rsidRPr="00220CE2">
        <w:rPr>
          <w:rFonts w:ascii="Times New Roman" w:hAnsi="Times New Roman"/>
          <w:b/>
          <w:bCs/>
          <w:color w:val="000000" w:themeColor="text1"/>
        </w:rPr>
        <w:t>CIENTIFIQUE-SE, CUMPRA-SE e PUBLIQUE-SE. GABINETE DO [</w:t>
      </w:r>
      <w:r w:rsidRPr="00175AA2">
        <w:rPr>
          <w:rFonts w:ascii="Times New Roman" w:hAnsi="Times New Roman"/>
          <w:b/>
          <w:bCs/>
          <w:color w:val="FF0000"/>
        </w:rPr>
        <w:t>CARGO DA AUTORIDADE COMPETENTE</w:t>
      </w:r>
      <w:r w:rsidRPr="00220CE2">
        <w:rPr>
          <w:rFonts w:ascii="Times New Roman" w:hAnsi="Times New Roman"/>
          <w:b/>
          <w:bCs/>
          <w:color w:val="000000" w:themeColor="text1"/>
        </w:rPr>
        <w:t>],</w:t>
      </w:r>
      <w:r w:rsidRPr="00220CE2">
        <w:rPr>
          <w:rFonts w:ascii="Times New Roman" w:hAnsi="Times New Roman"/>
          <w:color w:val="000000" w:themeColor="text1"/>
        </w:rPr>
        <w:t xml:space="preserve"> Manaus, [</w:t>
      </w:r>
      <w:r w:rsidRPr="00175AA2">
        <w:rPr>
          <w:rFonts w:ascii="Times New Roman" w:hAnsi="Times New Roman"/>
          <w:color w:val="FF0000"/>
        </w:rPr>
        <w:t>dia</w:t>
      </w:r>
      <w:r w:rsidRPr="00220CE2">
        <w:rPr>
          <w:rFonts w:ascii="Times New Roman" w:hAnsi="Times New Roman"/>
          <w:color w:val="000000" w:themeColor="text1"/>
        </w:rPr>
        <w:t>] de [</w:t>
      </w:r>
      <w:r w:rsidRPr="00175AA2">
        <w:rPr>
          <w:rFonts w:ascii="Times New Roman" w:hAnsi="Times New Roman"/>
          <w:color w:val="FF0000"/>
        </w:rPr>
        <w:t>mês</w:t>
      </w:r>
      <w:r w:rsidRPr="00220CE2">
        <w:rPr>
          <w:rFonts w:ascii="Times New Roman" w:hAnsi="Times New Roman"/>
          <w:color w:val="000000" w:themeColor="text1"/>
        </w:rPr>
        <w:t>] de 20</w:t>
      </w:r>
      <w:r w:rsidRPr="00175AA2">
        <w:rPr>
          <w:rFonts w:ascii="Times New Roman" w:hAnsi="Times New Roman"/>
          <w:color w:val="FF0000"/>
        </w:rPr>
        <w:t>XX.</w:t>
      </w:r>
    </w:p>
    <w:p w14:paraId="521B74FC" w14:textId="77777777" w:rsidR="007653D0" w:rsidRPr="008E492F" w:rsidRDefault="007653D0" w:rsidP="007653D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</w:p>
    <w:p w14:paraId="0263C79C" w14:textId="77777777" w:rsidR="007653D0" w:rsidRPr="00220CE2" w:rsidRDefault="007653D0" w:rsidP="007653D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color w:val="000000" w:themeColor="text1"/>
          <w:lang w:eastAsia="pt-BR"/>
        </w:rPr>
      </w:pPr>
      <w:r>
        <w:rPr>
          <w:rFonts w:ascii="Times New Roman" w:eastAsia="Times New Roman" w:hAnsi="Times New Roman"/>
          <w:b/>
          <w:color w:val="000000" w:themeColor="text1"/>
          <w:lang w:eastAsia="pt-BR"/>
        </w:rPr>
        <w:t>[</w:t>
      </w:r>
      <w:r w:rsidRPr="00175AA2">
        <w:rPr>
          <w:rFonts w:ascii="Times New Roman" w:eastAsia="Times New Roman" w:hAnsi="Times New Roman"/>
          <w:b/>
          <w:color w:val="FF0000"/>
          <w:lang w:eastAsia="pt-BR"/>
        </w:rPr>
        <w:t>NOME DA AUTORIDADE COMPETENTE PARA INSTAURAR A TCE</w:t>
      </w:r>
      <w:r>
        <w:rPr>
          <w:rFonts w:ascii="Times New Roman" w:eastAsia="Times New Roman" w:hAnsi="Times New Roman"/>
          <w:b/>
          <w:color w:val="000000" w:themeColor="text1"/>
          <w:lang w:eastAsia="pt-BR"/>
        </w:rPr>
        <w:t>]</w:t>
      </w:r>
      <w:r w:rsidRPr="00220CE2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</w:t>
      </w:r>
    </w:p>
    <w:p w14:paraId="48ED59E7" w14:textId="77777777" w:rsidR="007653D0" w:rsidRPr="00175AA2" w:rsidRDefault="007653D0" w:rsidP="007653D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175AA2">
        <w:rPr>
          <w:rFonts w:ascii="Times New Roman" w:eastAsia="Times New Roman" w:hAnsi="Times New Roman"/>
          <w:bCs/>
          <w:color w:val="000000" w:themeColor="text1"/>
          <w:lang w:eastAsia="pt-BR"/>
        </w:rPr>
        <w:t>[</w:t>
      </w:r>
      <w:r w:rsidRPr="00175AA2">
        <w:rPr>
          <w:rFonts w:ascii="Times New Roman" w:eastAsia="Times New Roman" w:hAnsi="Times New Roman"/>
          <w:bCs/>
          <w:color w:val="FF0000"/>
          <w:lang w:eastAsia="pt-BR"/>
        </w:rPr>
        <w:t>Cargo</w:t>
      </w:r>
      <w:r w:rsidRPr="00175AA2">
        <w:rPr>
          <w:rFonts w:ascii="Times New Roman" w:eastAsia="Times New Roman" w:hAnsi="Times New Roman"/>
          <w:bCs/>
          <w:color w:val="000000" w:themeColor="text1"/>
          <w:lang w:eastAsia="pt-BR"/>
        </w:rPr>
        <w:t>]</w:t>
      </w:r>
    </w:p>
    <w:p w14:paraId="60DE9F60" w14:textId="16494E9B" w:rsidR="00DB7055" w:rsidRPr="007653D0" w:rsidRDefault="00DB7055" w:rsidP="007653D0"/>
    <w:sectPr w:rsidR="00DB7055" w:rsidRPr="007653D0" w:rsidSect="00117639">
      <w:headerReference w:type="default" r:id="rId8"/>
      <w:footerReference w:type="default" r:id="rId9"/>
      <w:pgSz w:w="11907" w:h="16840" w:code="9"/>
      <w:pgMar w:top="1985" w:right="851" w:bottom="2410" w:left="1134" w:header="567" w:footer="85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E0CB6" w14:textId="77777777" w:rsidR="001F75DD" w:rsidRDefault="001F75DD" w:rsidP="00CF633A">
      <w:pPr>
        <w:spacing w:after="0" w:line="240" w:lineRule="auto"/>
      </w:pPr>
      <w:r>
        <w:separator/>
      </w:r>
    </w:p>
  </w:endnote>
  <w:endnote w:type="continuationSeparator" w:id="0">
    <w:p w14:paraId="30511369" w14:textId="77777777" w:rsidR="001F75DD" w:rsidRDefault="001F75DD" w:rsidP="00CF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B1052" w14:textId="72516266" w:rsidR="007B071E" w:rsidRDefault="007120C5" w:rsidP="00A769D5">
    <w:pPr>
      <w:pStyle w:val="Rodap"/>
      <w:jc w:val="center"/>
    </w:pPr>
    <w:r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738EA14" wp14:editId="087B9C7D">
              <wp:simplePos x="0" y="0"/>
              <wp:positionH relativeFrom="margin">
                <wp:posOffset>-377190</wp:posOffset>
              </wp:positionH>
              <wp:positionV relativeFrom="paragraph">
                <wp:posOffset>-182880</wp:posOffset>
              </wp:positionV>
              <wp:extent cx="2486025" cy="657225"/>
              <wp:effectExtent l="0" t="0" r="0" b="0"/>
              <wp:wrapNone/>
              <wp:docPr id="62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74F70" w14:textId="77777777" w:rsidR="007120C5" w:rsidRPr="00EA61AB" w:rsidRDefault="007120C5" w:rsidP="007120C5">
                          <w:pPr>
                            <w:pStyle w:val="Rodap"/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>
                            <w:rPr>
                              <w:rFonts w:ascii="Geomanist" w:hAnsi="Geomanist"/>
                              <w:color w:val="1B325D"/>
                            </w:rPr>
                            <w:t>Rua Franco de Sá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,</w:t>
                          </w:r>
                          <w:r>
                            <w:rPr>
                              <w:rFonts w:ascii="Geomanist" w:hAnsi="Geomanist"/>
                              <w:color w:val="1B325D"/>
                            </w:rPr>
                            <w:t xml:space="preserve"> 270 - São Francisco Ed. Amazon Trade Center, 10º Andar</w:t>
                          </w:r>
                        </w:p>
                        <w:p w14:paraId="790F5F7D" w14:textId="572F3EBE" w:rsidR="007120C5" w:rsidRDefault="007120C5" w:rsidP="007120C5">
                          <w:pPr>
                            <w:pStyle w:val="Rodap"/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Manaus-AM-CEP 690</w:t>
                          </w:r>
                          <w:r w:rsidR="00402C61">
                            <w:rPr>
                              <w:rFonts w:ascii="Geomanist" w:hAnsi="Geomanist"/>
                              <w:color w:val="1B325D"/>
                            </w:rPr>
                            <w:t>79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-</w:t>
                          </w:r>
                          <w:r w:rsidR="00402C61">
                            <w:rPr>
                              <w:rFonts w:ascii="Geomanist" w:hAnsi="Geomanist"/>
                              <w:color w:val="1B325D"/>
                            </w:rPr>
                            <w:t>21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0</w:t>
                          </w:r>
                        </w:p>
                        <w:p w14:paraId="5DCF3C83" w14:textId="77777777" w:rsidR="007120C5" w:rsidRPr="00A811CC" w:rsidRDefault="007120C5" w:rsidP="007120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38EA1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9.7pt;margin-top:-14.4pt;width:195.75pt;height:51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" filled="f" stroked="f" strokeweight=".5pt">
              <v:textbox>
                <w:txbxContent>
                  <w:p w14:paraId="62D74F70" w14:textId="77777777" w:rsidR="007120C5" w:rsidRPr="00EA61AB" w:rsidRDefault="007120C5" w:rsidP="007120C5">
                    <w:pPr>
                      <w:pStyle w:val="Rodap"/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>
                      <w:rPr>
                        <w:rFonts w:ascii="Geomanist" w:hAnsi="Geomanist"/>
                        <w:color w:val="1B325D"/>
                      </w:rPr>
                      <w:t>Rua Franco de Sá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,</w:t>
                    </w:r>
                    <w:r>
                      <w:rPr>
                        <w:rFonts w:ascii="Geomanist" w:hAnsi="Geomanist"/>
                        <w:color w:val="1B325D"/>
                      </w:rPr>
                      <w:t xml:space="preserve"> 270 - São Francisco Ed. Amazon Trade Center, 10º Andar</w:t>
                    </w:r>
                  </w:p>
                  <w:p w14:paraId="790F5F7D" w14:textId="572F3EBE" w:rsidR="007120C5" w:rsidRDefault="007120C5" w:rsidP="007120C5">
                    <w:pPr>
                      <w:pStyle w:val="Rodap"/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 w:rsidRPr="00EA61AB">
                      <w:rPr>
                        <w:rFonts w:ascii="Geomanist" w:hAnsi="Geomanist"/>
                        <w:color w:val="1B325D"/>
                      </w:rPr>
                      <w:t>Manaus-AM-CEP 690</w:t>
                    </w:r>
                    <w:r w:rsidR="00402C61">
                      <w:rPr>
                        <w:rFonts w:ascii="Geomanist" w:hAnsi="Geomanist"/>
                        <w:color w:val="1B325D"/>
                      </w:rPr>
                      <w:t>79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-</w:t>
                    </w:r>
                    <w:r w:rsidR="00402C61">
                      <w:rPr>
                        <w:rFonts w:ascii="Geomanist" w:hAnsi="Geomanist"/>
                        <w:color w:val="1B325D"/>
                      </w:rPr>
                      <w:t>21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0</w:t>
                    </w:r>
                  </w:p>
                  <w:p w14:paraId="5DCF3C83" w14:textId="77777777" w:rsidR="007120C5" w:rsidRPr="00A811CC" w:rsidRDefault="007120C5" w:rsidP="007120C5"/>
                </w:txbxContent>
              </v:textbox>
              <w10:wrap anchorx="margin"/>
            </v:shape>
          </w:pict>
        </mc:Fallback>
      </mc:AlternateContent>
    </w:r>
    <w:r w:rsidR="0045264F" w:rsidRPr="0045264F">
      <w:rPr>
        <w:noProof/>
        <w:szCs w:val="18"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CF23988" wp14:editId="0395FCD6">
              <wp:simplePos x="0" y="0"/>
              <wp:positionH relativeFrom="margin">
                <wp:posOffset>2159000</wp:posOffset>
              </wp:positionH>
              <wp:positionV relativeFrom="paragraph">
                <wp:posOffset>-250825</wp:posOffset>
              </wp:positionV>
              <wp:extent cx="2133600" cy="90487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EEED5" w14:textId="77777777" w:rsidR="0045264F" w:rsidRPr="00400EA6" w:rsidRDefault="0045264F" w:rsidP="0045264F">
                          <w:pP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  <w:t>Controladoria-Geral do Estado - CGE</w:t>
                          </w:r>
                        </w:p>
                        <w:p w14:paraId="3B8D488E" w14:textId="77777777" w:rsidR="0045264F" w:rsidRPr="00A811CC" w:rsidRDefault="0045264F" w:rsidP="004526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F23988" id="Caixa de texto 2" o:spid="_x0000_s1027" type="#_x0000_t202" style="position:absolute;left:0;text-align:left;margin-left:170pt;margin-top:-19.75pt;width:168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" filled="f" stroked="f" strokeweight=".5pt">
              <v:textbox>
                <w:txbxContent>
                  <w:p w14:paraId="782EEED5" w14:textId="77777777" w:rsidR="0045264F" w:rsidRPr="00400EA6" w:rsidRDefault="0045264F" w:rsidP="0045264F">
                    <w:pP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  <w:t>Controladoria-Geral do Estado - CGE</w:t>
                    </w:r>
                  </w:p>
                  <w:p w14:paraId="3B8D488E" w14:textId="77777777" w:rsidR="0045264F" w:rsidRPr="00A811CC" w:rsidRDefault="0045264F" w:rsidP="0045264F"/>
                </w:txbxContent>
              </v:textbox>
              <w10:wrap anchorx="margin"/>
            </v:shape>
          </w:pict>
        </mc:Fallback>
      </mc:AlternateContent>
    </w:r>
    <w:r w:rsidR="0045264F" w:rsidRPr="0045264F">
      <w:rPr>
        <w:noProof/>
        <w:szCs w:val="18"/>
        <w:lang w:eastAsia="pt-BR"/>
      </w:rPr>
      <w:drawing>
        <wp:anchor distT="0" distB="0" distL="114300" distR="114300" simplePos="0" relativeHeight="251662848" behindDoc="1" locked="0" layoutInCell="1" allowOverlap="1" wp14:anchorId="08CF9D94" wp14:editId="634B9C36">
          <wp:simplePos x="0" y="0"/>
          <wp:positionH relativeFrom="page">
            <wp:posOffset>4420235</wp:posOffset>
          </wp:positionH>
          <wp:positionV relativeFrom="paragraph">
            <wp:posOffset>-494030</wp:posOffset>
          </wp:positionV>
          <wp:extent cx="3152140" cy="115189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2C207" w14:textId="77777777" w:rsidR="007B071E" w:rsidRPr="00BE228E" w:rsidRDefault="007B071E" w:rsidP="0045264F">
    <w:pPr>
      <w:pStyle w:val="Rodap"/>
      <w:spacing w:line="240" w:lineRule="exact"/>
      <w:ind w:left="28" w:right="-40"/>
      <w:rPr>
        <w:szCs w:val="18"/>
        <w:lang w:val="en-US"/>
      </w:rPr>
    </w:pPr>
  </w:p>
  <w:p w14:paraId="226A5033" w14:textId="77777777" w:rsidR="007B071E" w:rsidRPr="007833F3" w:rsidRDefault="007B071E" w:rsidP="00A769D5">
    <w:pPr>
      <w:pStyle w:val="Rodap"/>
      <w:rPr>
        <w:szCs w:val="18"/>
        <w:lang w:val="en-US"/>
      </w:rPr>
    </w:pPr>
  </w:p>
  <w:p w14:paraId="63937D35" w14:textId="77777777" w:rsidR="007B071E" w:rsidRPr="00A769D5" w:rsidRDefault="007B071E" w:rsidP="00A769D5">
    <w:pPr>
      <w:pStyle w:val="Rodap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9CA35" w14:textId="77777777" w:rsidR="001F75DD" w:rsidRDefault="001F75DD" w:rsidP="00CF633A">
      <w:pPr>
        <w:spacing w:after="0" w:line="240" w:lineRule="auto"/>
      </w:pPr>
      <w:r>
        <w:separator/>
      </w:r>
    </w:p>
  </w:footnote>
  <w:footnote w:type="continuationSeparator" w:id="0">
    <w:p w14:paraId="2B8E96FB" w14:textId="77777777" w:rsidR="001F75DD" w:rsidRDefault="001F75DD" w:rsidP="00CF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25D59" w14:textId="77777777" w:rsidR="007B071E" w:rsidRPr="008D6F9D" w:rsidRDefault="0045264F" w:rsidP="00CF633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22017200" wp14:editId="2C7F227F">
          <wp:simplePos x="0" y="0"/>
          <wp:positionH relativeFrom="margin">
            <wp:posOffset>2143125</wp:posOffset>
          </wp:positionH>
          <wp:positionV relativeFrom="paragraph">
            <wp:posOffset>152400</wp:posOffset>
          </wp:positionV>
          <wp:extent cx="1771650" cy="638175"/>
          <wp:effectExtent l="0" t="0" r="0" b="0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FE2"/>
    <w:multiLevelType w:val="hybridMultilevel"/>
    <w:tmpl w:val="3F7E14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6AE"/>
    <w:multiLevelType w:val="hybridMultilevel"/>
    <w:tmpl w:val="B8D2D7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FBE3ADA"/>
    <w:multiLevelType w:val="hybridMultilevel"/>
    <w:tmpl w:val="062ACC1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592D6930"/>
    <w:multiLevelType w:val="hybridMultilevel"/>
    <w:tmpl w:val="DB1C6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7273F"/>
    <w:multiLevelType w:val="hybridMultilevel"/>
    <w:tmpl w:val="6870F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751AC"/>
    <w:multiLevelType w:val="hybridMultilevel"/>
    <w:tmpl w:val="B8D2D7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3A"/>
    <w:rsid w:val="00001629"/>
    <w:rsid w:val="0000538E"/>
    <w:rsid w:val="00005EED"/>
    <w:rsid w:val="000103F8"/>
    <w:rsid w:val="00011BDD"/>
    <w:rsid w:val="0002110D"/>
    <w:rsid w:val="0003366B"/>
    <w:rsid w:val="00037A67"/>
    <w:rsid w:val="00041ED1"/>
    <w:rsid w:val="00043ECB"/>
    <w:rsid w:val="00045BE6"/>
    <w:rsid w:val="000467E3"/>
    <w:rsid w:val="000569CA"/>
    <w:rsid w:val="00062A48"/>
    <w:rsid w:val="000659E5"/>
    <w:rsid w:val="000703EC"/>
    <w:rsid w:val="0007148F"/>
    <w:rsid w:val="00075A2E"/>
    <w:rsid w:val="000774FE"/>
    <w:rsid w:val="000946BA"/>
    <w:rsid w:val="0009763C"/>
    <w:rsid w:val="000A22B2"/>
    <w:rsid w:val="000A3A82"/>
    <w:rsid w:val="000A4088"/>
    <w:rsid w:val="000B3083"/>
    <w:rsid w:val="000C0777"/>
    <w:rsid w:val="000C1243"/>
    <w:rsid w:val="000C2B3F"/>
    <w:rsid w:val="000D2DB9"/>
    <w:rsid w:val="000D4CF3"/>
    <w:rsid w:val="000D6459"/>
    <w:rsid w:val="000E4678"/>
    <w:rsid w:val="000F4115"/>
    <w:rsid w:val="00101044"/>
    <w:rsid w:val="001011C1"/>
    <w:rsid w:val="00103A47"/>
    <w:rsid w:val="00104B88"/>
    <w:rsid w:val="0011039F"/>
    <w:rsid w:val="0011196B"/>
    <w:rsid w:val="00113CEF"/>
    <w:rsid w:val="00114DDA"/>
    <w:rsid w:val="00115E53"/>
    <w:rsid w:val="00117639"/>
    <w:rsid w:val="001241D5"/>
    <w:rsid w:val="00124562"/>
    <w:rsid w:val="001245DC"/>
    <w:rsid w:val="0012543B"/>
    <w:rsid w:val="00127BD4"/>
    <w:rsid w:val="00133B4E"/>
    <w:rsid w:val="0013680F"/>
    <w:rsid w:val="00146486"/>
    <w:rsid w:val="00160F2E"/>
    <w:rsid w:val="00161B6F"/>
    <w:rsid w:val="00161F19"/>
    <w:rsid w:val="0016458E"/>
    <w:rsid w:val="0016628D"/>
    <w:rsid w:val="0018136D"/>
    <w:rsid w:val="00183892"/>
    <w:rsid w:val="00184955"/>
    <w:rsid w:val="001916E5"/>
    <w:rsid w:val="001934A1"/>
    <w:rsid w:val="001951E8"/>
    <w:rsid w:val="001A3203"/>
    <w:rsid w:val="001A3EEA"/>
    <w:rsid w:val="001B2E1A"/>
    <w:rsid w:val="001B403A"/>
    <w:rsid w:val="001B779F"/>
    <w:rsid w:val="001C230D"/>
    <w:rsid w:val="001C3E1C"/>
    <w:rsid w:val="001C4267"/>
    <w:rsid w:val="001C77D5"/>
    <w:rsid w:val="001D69F1"/>
    <w:rsid w:val="001D7634"/>
    <w:rsid w:val="001F75DD"/>
    <w:rsid w:val="00201E89"/>
    <w:rsid w:val="00221F4A"/>
    <w:rsid w:val="002315CE"/>
    <w:rsid w:val="00237759"/>
    <w:rsid w:val="00240607"/>
    <w:rsid w:val="00247E00"/>
    <w:rsid w:val="00247F29"/>
    <w:rsid w:val="002500B1"/>
    <w:rsid w:val="002503D0"/>
    <w:rsid w:val="002517FB"/>
    <w:rsid w:val="002526DC"/>
    <w:rsid w:val="00256693"/>
    <w:rsid w:val="00257618"/>
    <w:rsid w:val="0026671C"/>
    <w:rsid w:val="002668B6"/>
    <w:rsid w:val="00266962"/>
    <w:rsid w:val="00266CF8"/>
    <w:rsid w:val="00272F1B"/>
    <w:rsid w:val="00273124"/>
    <w:rsid w:val="00276415"/>
    <w:rsid w:val="00277326"/>
    <w:rsid w:val="0028422D"/>
    <w:rsid w:val="002857AA"/>
    <w:rsid w:val="002858C4"/>
    <w:rsid w:val="00286553"/>
    <w:rsid w:val="002932DB"/>
    <w:rsid w:val="002936D9"/>
    <w:rsid w:val="002943C0"/>
    <w:rsid w:val="002946CC"/>
    <w:rsid w:val="00295911"/>
    <w:rsid w:val="00297B1A"/>
    <w:rsid w:val="002A1BC6"/>
    <w:rsid w:val="002A2451"/>
    <w:rsid w:val="002B0761"/>
    <w:rsid w:val="002B50BE"/>
    <w:rsid w:val="002C186C"/>
    <w:rsid w:val="002C1999"/>
    <w:rsid w:val="002C2D5A"/>
    <w:rsid w:val="002C54B2"/>
    <w:rsid w:val="002C5C6F"/>
    <w:rsid w:val="002D175C"/>
    <w:rsid w:val="002D3A5F"/>
    <w:rsid w:val="002E1FE8"/>
    <w:rsid w:val="002E30A5"/>
    <w:rsid w:val="002F14A9"/>
    <w:rsid w:val="002F167D"/>
    <w:rsid w:val="002F2A60"/>
    <w:rsid w:val="002F335E"/>
    <w:rsid w:val="002F697A"/>
    <w:rsid w:val="002F7879"/>
    <w:rsid w:val="0030169E"/>
    <w:rsid w:val="00311992"/>
    <w:rsid w:val="00337BC7"/>
    <w:rsid w:val="003423D3"/>
    <w:rsid w:val="0034376D"/>
    <w:rsid w:val="00344296"/>
    <w:rsid w:val="00344396"/>
    <w:rsid w:val="00344A27"/>
    <w:rsid w:val="00352160"/>
    <w:rsid w:val="0035572E"/>
    <w:rsid w:val="00355F92"/>
    <w:rsid w:val="00360FC3"/>
    <w:rsid w:val="003614BC"/>
    <w:rsid w:val="003637A9"/>
    <w:rsid w:val="00363DF7"/>
    <w:rsid w:val="00365CA9"/>
    <w:rsid w:val="00366663"/>
    <w:rsid w:val="00370CA7"/>
    <w:rsid w:val="00384D1D"/>
    <w:rsid w:val="003873A2"/>
    <w:rsid w:val="003A369A"/>
    <w:rsid w:val="003A45D9"/>
    <w:rsid w:val="003B4F3B"/>
    <w:rsid w:val="003C0C58"/>
    <w:rsid w:val="003C5338"/>
    <w:rsid w:val="003D297B"/>
    <w:rsid w:val="003D66CE"/>
    <w:rsid w:val="003D74C1"/>
    <w:rsid w:val="003D7928"/>
    <w:rsid w:val="003E0255"/>
    <w:rsid w:val="003E4DFD"/>
    <w:rsid w:val="003E571F"/>
    <w:rsid w:val="003F0547"/>
    <w:rsid w:val="003F0E46"/>
    <w:rsid w:val="003F31D7"/>
    <w:rsid w:val="003F473C"/>
    <w:rsid w:val="003F7BCD"/>
    <w:rsid w:val="0040071A"/>
    <w:rsid w:val="00402C61"/>
    <w:rsid w:val="004067B4"/>
    <w:rsid w:val="00407331"/>
    <w:rsid w:val="00415392"/>
    <w:rsid w:val="00427FAD"/>
    <w:rsid w:val="004309C2"/>
    <w:rsid w:val="00433006"/>
    <w:rsid w:val="00435DC4"/>
    <w:rsid w:val="00440FF8"/>
    <w:rsid w:val="00445114"/>
    <w:rsid w:val="00446620"/>
    <w:rsid w:val="00450747"/>
    <w:rsid w:val="0045264F"/>
    <w:rsid w:val="00454DE5"/>
    <w:rsid w:val="00456E5F"/>
    <w:rsid w:val="00465553"/>
    <w:rsid w:val="004665A9"/>
    <w:rsid w:val="00483F03"/>
    <w:rsid w:val="00483FC8"/>
    <w:rsid w:val="00484D22"/>
    <w:rsid w:val="004855CB"/>
    <w:rsid w:val="0049036E"/>
    <w:rsid w:val="00490598"/>
    <w:rsid w:val="00491CA1"/>
    <w:rsid w:val="004947E4"/>
    <w:rsid w:val="00495422"/>
    <w:rsid w:val="004A390D"/>
    <w:rsid w:val="004A3F4B"/>
    <w:rsid w:val="004A7B09"/>
    <w:rsid w:val="004B17F3"/>
    <w:rsid w:val="004B4A68"/>
    <w:rsid w:val="004B726F"/>
    <w:rsid w:val="004C2DD2"/>
    <w:rsid w:val="004C362F"/>
    <w:rsid w:val="004D1BBE"/>
    <w:rsid w:val="004D1CC9"/>
    <w:rsid w:val="004D65DD"/>
    <w:rsid w:val="004F0BD7"/>
    <w:rsid w:val="004F0E5A"/>
    <w:rsid w:val="004F3A83"/>
    <w:rsid w:val="004F580A"/>
    <w:rsid w:val="00512C45"/>
    <w:rsid w:val="005135B8"/>
    <w:rsid w:val="00514564"/>
    <w:rsid w:val="00515BE4"/>
    <w:rsid w:val="00516C4A"/>
    <w:rsid w:val="00526372"/>
    <w:rsid w:val="005266B5"/>
    <w:rsid w:val="00533920"/>
    <w:rsid w:val="00540B39"/>
    <w:rsid w:val="00542225"/>
    <w:rsid w:val="00546431"/>
    <w:rsid w:val="00546723"/>
    <w:rsid w:val="00551BFD"/>
    <w:rsid w:val="00561486"/>
    <w:rsid w:val="00565A61"/>
    <w:rsid w:val="0056631E"/>
    <w:rsid w:val="00571624"/>
    <w:rsid w:val="00572505"/>
    <w:rsid w:val="00572C61"/>
    <w:rsid w:val="00573650"/>
    <w:rsid w:val="005742B7"/>
    <w:rsid w:val="005749DB"/>
    <w:rsid w:val="00581A01"/>
    <w:rsid w:val="00587BBE"/>
    <w:rsid w:val="00592843"/>
    <w:rsid w:val="00592F68"/>
    <w:rsid w:val="0059539D"/>
    <w:rsid w:val="005967A6"/>
    <w:rsid w:val="0059745E"/>
    <w:rsid w:val="0059791B"/>
    <w:rsid w:val="005A1F8E"/>
    <w:rsid w:val="005A31F1"/>
    <w:rsid w:val="005B1B4D"/>
    <w:rsid w:val="005B234A"/>
    <w:rsid w:val="005B43D3"/>
    <w:rsid w:val="005B76AB"/>
    <w:rsid w:val="005C1103"/>
    <w:rsid w:val="005C478F"/>
    <w:rsid w:val="005E3725"/>
    <w:rsid w:val="005E39CE"/>
    <w:rsid w:val="005E623F"/>
    <w:rsid w:val="005E6F9E"/>
    <w:rsid w:val="005E7CC7"/>
    <w:rsid w:val="005F1755"/>
    <w:rsid w:val="005F34B8"/>
    <w:rsid w:val="005F6A2D"/>
    <w:rsid w:val="005F74F4"/>
    <w:rsid w:val="00601449"/>
    <w:rsid w:val="006017E9"/>
    <w:rsid w:val="00603F30"/>
    <w:rsid w:val="00605484"/>
    <w:rsid w:val="006062B9"/>
    <w:rsid w:val="00610100"/>
    <w:rsid w:val="00612157"/>
    <w:rsid w:val="00614063"/>
    <w:rsid w:val="006173BB"/>
    <w:rsid w:val="0062624B"/>
    <w:rsid w:val="00631F52"/>
    <w:rsid w:val="00634511"/>
    <w:rsid w:val="006348AE"/>
    <w:rsid w:val="0063507F"/>
    <w:rsid w:val="006359C8"/>
    <w:rsid w:val="00652FE7"/>
    <w:rsid w:val="006653AF"/>
    <w:rsid w:val="00666ABE"/>
    <w:rsid w:val="00677688"/>
    <w:rsid w:val="0068210B"/>
    <w:rsid w:val="0068654D"/>
    <w:rsid w:val="006903B9"/>
    <w:rsid w:val="006926BA"/>
    <w:rsid w:val="00695ED2"/>
    <w:rsid w:val="00696EFB"/>
    <w:rsid w:val="006A101E"/>
    <w:rsid w:val="006A2E24"/>
    <w:rsid w:val="006A2FD2"/>
    <w:rsid w:val="006B07FB"/>
    <w:rsid w:val="006B09CD"/>
    <w:rsid w:val="006B2054"/>
    <w:rsid w:val="006B28D2"/>
    <w:rsid w:val="006B6764"/>
    <w:rsid w:val="006C2876"/>
    <w:rsid w:val="006C7EEA"/>
    <w:rsid w:val="006D4417"/>
    <w:rsid w:val="006D5ADC"/>
    <w:rsid w:val="006E0905"/>
    <w:rsid w:val="006E369C"/>
    <w:rsid w:val="006E442F"/>
    <w:rsid w:val="006F1A24"/>
    <w:rsid w:val="006F66E0"/>
    <w:rsid w:val="006F6C5A"/>
    <w:rsid w:val="006F7974"/>
    <w:rsid w:val="00701658"/>
    <w:rsid w:val="00711451"/>
    <w:rsid w:val="007120C5"/>
    <w:rsid w:val="00714523"/>
    <w:rsid w:val="00723F37"/>
    <w:rsid w:val="00733A07"/>
    <w:rsid w:val="00742788"/>
    <w:rsid w:val="0075252C"/>
    <w:rsid w:val="00752AC1"/>
    <w:rsid w:val="00757B77"/>
    <w:rsid w:val="007653D0"/>
    <w:rsid w:val="00765DC8"/>
    <w:rsid w:val="00766CC2"/>
    <w:rsid w:val="00772091"/>
    <w:rsid w:val="007735A8"/>
    <w:rsid w:val="007847BC"/>
    <w:rsid w:val="00786C19"/>
    <w:rsid w:val="00787379"/>
    <w:rsid w:val="007876BD"/>
    <w:rsid w:val="0078776E"/>
    <w:rsid w:val="00791EC6"/>
    <w:rsid w:val="00794190"/>
    <w:rsid w:val="00796E59"/>
    <w:rsid w:val="007B071E"/>
    <w:rsid w:val="007B0FED"/>
    <w:rsid w:val="007B2966"/>
    <w:rsid w:val="007B441C"/>
    <w:rsid w:val="007B492B"/>
    <w:rsid w:val="007C18CE"/>
    <w:rsid w:val="007C2FEA"/>
    <w:rsid w:val="007D1A5F"/>
    <w:rsid w:val="007D44F9"/>
    <w:rsid w:val="007D52E5"/>
    <w:rsid w:val="007D53A2"/>
    <w:rsid w:val="007D7C0F"/>
    <w:rsid w:val="007E160E"/>
    <w:rsid w:val="007E385B"/>
    <w:rsid w:val="007E7EC6"/>
    <w:rsid w:val="007F3428"/>
    <w:rsid w:val="007F6531"/>
    <w:rsid w:val="007F713E"/>
    <w:rsid w:val="008144AE"/>
    <w:rsid w:val="00814E43"/>
    <w:rsid w:val="00815CD4"/>
    <w:rsid w:val="00816849"/>
    <w:rsid w:val="00821185"/>
    <w:rsid w:val="00822F79"/>
    <w:rsid w:val="00824035"/>
    <w:rsid w:val="00824113"/>
    <w:rsid w:val="00824A82"/>
    <w:rsid w:val="008278FB"/>
    <w:rsid w:val="00833513"/>
    <w:rsid w:val="00833D4F"/>
    <w:rsid w:val="00836628"/>
    <w:rsid w:val="00836E34"/>
    <w:rsid w:val="008378AF"/>
    <w:rsid w:val="00840607"/>
    <w:rsid w:val="008459F0"/>
    <w:rsid w:val="00847486"/>
    <w:rsid w:val="008530D8"/>
    <w:rsid w:val="00860EFD"/>
    <w:rsid w:val="00861FB1"/>
    <w:rsid w:val="00862EAE"/>
    <w:rsid w:val="00871191"/>
    <w:rsid w:val="00873179"/>
    <w:rsid w:val="0087446A"/>
    <w:rsid w:val="00876284"/>
    <w:rsid w:val="00881012"/>
    <w:rsid w:val="0088150D"/>
    <w:rsid w:val="00882332"/>
    <w:rsid w:val="00892BB4"/>
    <w:rsid w:val="00895734"/>
    <w:rsid w:val="008A3692"/>
    <w:rsid w:val="008B5273"/>
    <w:rsid w:val="008B7533"/>
    <w:rsid w:val="008D20A2"/>
    <w:rsid w:val="008D20B4"/>
    <w:rsid w:val="008D6F9D"/>
    <w:rsid w:val="008E6094"/>
    <w:rsid w:val="008E63FC"/>
    <w:rsid w:val="008F7849"/>
    <w:rsid w:val="009002E7"/>
    <w:rsid w:val="009012C2"/>
    <w:rsid w:val="009146CE"/>
    <w:rsid w:val="00917903"/>
    <w:rsid w:val="009240FF"/>
    <w:rsid w:val="00934943"/>
    <w:rsid w:val="009364E9"/>
    <w:rsid w:val="0094266D"/>
    <w:rsid w:val="00956083"/>
    <w:rsid w:val="00956AA9"/>
    <w:rsid w:val="00960E88"/>
    <w:rsid w:val="00963C15"/>
    <w:rsid w:val="0096432A"/>
    <w:rsid w:val="00964C1F"/>
    <w:rsid w:val="00970034"/>
    <w:rsid w:val="009716B6"/>
    <w:rsid w:val="00971E37"/>
    <w:rsid w:val="00973BEC"/>
    <w:rsid w:val="009764FC"/>
    <w:rsid w:val="009817EE"/>
    <w:rsid w:val="009879DE"/>
    <w:rsid w:val="009914DD"/>
    <w:rsid w:val="00992A99"/>
    <w:rsid w:val="00994D67"/>
    <w:rsid w:val="009969DD"/>
    <w:rsid w:val="00997E15"/>
    <w:rsid w:val="009A543F"/>
    <w:rsid w:val="009A67E8"/>
    <w:rsid w:val="009B67EC"/>
    <w:rsid w:val="009C14D4"/>
    <w:rsid w:val="009C174F"/>
    <w:rsid w:val="009C2ECC"/>
    <w:rsid w:val="009C507D"/>
    <w:rsid w:val="009C5D6E"/>
    <w:rsid w:val="009D4C87"/>
    <w:rsid w:val="009E5CE7"/>
    <w:rsid w:val="009F4EC2"/>
    <w:rsid w:val="009F54AB"/>
    <w:rsid w:val="009F75AD"/>
    <w:rsid w:val="00A0103F"/>
    <w:rsid w:val="00A01C2A"/>
    <w:rsid w:val="00A02FEC"/>
    <w:rsid w:val="00A06885"/>
    <w:rsid w:val="00A13134"/>
    <w:rsid w:val="00A16292"/>
    <w:rsid w:val="00A228A0"/>
    <w:rsid w:val="00A24E69"/>
    <w:rsid w:val="00A34BD2"/>
    <w:rsid w:val="00A508E9"/>
    <w:rsid w:val="00A54345"/>
    <w:rsid w:val="00A54CA5"/>
    <w:rsid w:val="00A60F90"/>
    <w:rsid w:val="00A653BB"/>
    <w:rsid w:val="00A70B1E"/>
    <w:rsid w:val="00A72AE7"/>
    <w:rsid w:val="00A74938"/>
    <w:rsid w:val="00A769D5"/>
    <w:rsid w:val="00A862EA"/>
    <w:rsid w:val="00A96FB1"/>
    <w:rsid w:val="00AA1AB2"/>
    <w:rsid w:val="00AA3B32"/>
    <w:rsid w:val="00AA6304"/>
    <w:rsid w:val="00AB0CDF"/>
    <w:rsid w:val="00AB52CD"/>
    <w:rsid w:val="00AC0E02"/>
    <w:rsid w:val="00AC458D"/>
    <w:rsid w:val="00AD67E5"/>
    <w:rsid w:val="00AE51BC"/>
    <w:rsid w:val="00AE59E4"/>
    <w:rsid w:val="00AF6E3C"/>
    <w:rsid w:val="00B0215E"/>
    <w:rsid w:val="00B022C7"/>
    <w:rsid w:val="00B06CB8"/>
    <w:rsid w:val="00B07C53"/>
    <w:rsid w:val="00B07E0E"/>
    <w:rsid w:val="00B119B6"/>
    <w:rsid w:val="00B120BC"/>
    <w:rsid w:val="00B208B4"/>
    <w:rsid w:val="00B21E8E"/>
    <w:rsid w:val="00B318E9"/>
    <w:rsid w:val="00B32564"/>
    <w:rsid w:val="00B42646"/>
    <w:rsid w:val="00B42D6B"/>
    <w:rsid w:val="00B46B0C"/>
    <w:rsid w:val="00B51504"/>
    <w:rsid w:val="00B55FFD"/>
    <w:rsid w:val="00B613D2"/>
    <w:rsid w:val="00B61709"/>
    <w:rsid w:val="00B67C01"/>
    <w:rsid w:val="00B67F5F"/>
    <w:rsid w:val="00B7294E"/>
    <w:rsid w:val="00B72DA5"/>
    <w:rsid w:val="00B7432A"/>
    <w:rsid w:val="00B77705"/>
    <w:rsid w:val="00B80B61"/>
    <w:rsid w:val="00B833FC"/>
    <w:rsid w:val="00B84060"/>
    <w:rsid w:val="00B84319"/>
    <w:rsid w:val="00B8510F"/>
    <w:rsid w:val="00BA19BA"/>
    <w:rsid w:val="00BA4F60"/>
    <w:rsid w:val="00BA52F6"/>
    <w:rsid w:val="00BA58D8"/>
    <w:rsid w:val="00BB000F"/>
    <w:rsid w:val="00BB2BAC"/>
    <w:rsid w:val="00BB450B"/>
    <w:rsid w:val="00BC3D57"/>
    <w:rsid w:val="00BE4239"/>
    <w:rsid w:val="00BF0DEE"/>
    <w:rsid w:val="00BF218B"/>
    <w:rsid w:val="00BF2BD9"/>
    <w:rsid w:val="00BF364C"/>
    <w:rsid w:val="00BF6385"/>
    <w:rsid w:val="00C02C5F"/>
    <w:rsid w:val="00C06882"/>
    <w:rsid w:val="00C17BE8"/>
    <w:rsid w:val="00C22E70"/>
    <w:rsid w:val="00C33275"/>
    <w:rsid w:val="00C374B5"/>
    <w:rsid w:val="00C4095B"/>
    <w:rsid w:val="00C40BE4"/>
    <w:rsid w:val="00C40D17"/>
    <w:rsid w:val="00C50C8A"/>
    <w:rsid w:val="00C51700"/>
    <w:rsid w:val="00C55176"/>
    <w:rsid w:val="00C568AD"/>
    <w:rsid w:val="00C60CD4"/>
    <w:rsid w:val="00C60DC6"/>
    <w:rsid w:val="00C61C4D"/>
    <w:rsid w:val="00C64CEB"/>
    <w:rsid w:val="00C75696"/>
    <w:rsid w:val="00C778A9"/>
    <w:rsid w:val="00C77B87"/>
    <w:rsid w:val="00C803A7"/>
    <w:rsid w:val="00C9572D"/>
    <w:rsid w:val="00C95D33"/>
    <w:rsid w:val="00CA6082"/>
    <w:rsid w:val="00CA734A"/>
    <w:rsid w:val="00CB09F7"/>
    <w:rsid w:val="00CB5327"/>
    <w:rsid w:val="00CC19B5"/>
    <w:rsid w:val="00CC469B"/>
    <w:rsid w:val="00CD0744"/>
    <w:rsid w:val="00CD2FF4"/>
    <w:rsid w:val="00CE222C"/>
    <w:rsid w:val="00CE2C85"/>
    <w:rsid w:val="00CE43BD"/>
    <w:rsid w:val="00CE462C"/>
    <w:rsid w:val="00CE5854"/>
    <w:rsid w:val="00CE62AC"/>
    <w:rsid w:val="00CF016C"/>
    <w:rsid w:val="00CF2A2E"/>
    <w:rsid w:val="00CF633A"/>
    <w:rsid w:val="00CF6F1A"/>
    <w:rsid w:val="00CF7491"/>
    <w:rsid w:val="00D04709"/>
    <w:rsid w:val="00D106E3"/>
    <w:rsid w:val="00D126FF"/>
    <w:rsid w:val="00D21997"/>
    <w:rsid w:val="00D223C8"/>
    <w:rsid w:val="00D3107A"/>
    <w:rsid w:val="00D31DD1"/>
    <w:rsid w:val="00D32AE4"/>
    <w:rsid w:val="00D34170"/>
    <w:rsid w:val="00D41896"/>
    <w:rsid w:val="00D42AAA"/>
    <w:rsid w:val="00D46A73"/>
    <w:rsid w:val="00D5118F"/>
    <w:rsid w:val="00D54AE9"/>
    <w:rsid w:val="00D733D3"/>
    <w:rsid w:val="00D804DF"/>
    <w:rsid w:val="00D813BF"/>
    <w:rsid w:val="00D81997"/>
    <w:rsid w:val="00D8297B"/>
    <w:rsid w:val="00D84BD2"/>
    <w:rsid w:val="00D91CE2"/>
    <w:rsid w:val="00D93B18"/>
    <w:rsid w:val="00DA6D80"/>
    <w:rsid w:val="00DB7055"/>
    <w:rsid w:val="00DC18B0"/>
    <w:rsid w:val="00DC21CD"/>
    <w:rsid w:val="00DC6010"/>
    <w:rsid w:val="00DC6232"/>
    <w:rsid w:val="00DD0C59"/>
    <w:rsid w:val="00DD1EEA"/>
    <w:rsid w:val="00DD22FD"/>
    <w:rsid w:val="00DE0635"/>
    <w:rsid w:val="00DE1313"/>
    <w:rsid w:val="00DF13F1"/>
    <w:rsid w:val="00DF6203"/>
    <w:rsid w:val="00E008DA"/>
    <w:rsid w:val="00E03D39"/>
    <w:rsid w:val="00E175D4"/>
    <w:rsid w:val="00E35BB0"/>
    <w:rsid w:val="00E41F93"/>
    <w:rsid w:val="00E459B1"/>
    <w:rsid w:val="00E47701"/>
    <w:rsid w:val="00E53A0E"/>
    <w:rsid w:val="00E54E57"/>
    <w:rsid w:val="00E64FD8"/>
    <w:rsid w:val="00E71B55"/>
    <w:rsid w:val="00E738BA"/>
    <w:rsid w:val="00E75858"/>
    <w:rsid w:val="00E77409"/>
    <w:rsid w:val="00E83E0A"/>
    <w:rsid w:val="00E86EC1"/>
    <w:rsid w:val="00E94F96"/>
    <w:rsid w:val="00E96C3B"/>
    <w:rsid w:val="00EA1548"/>
    <w:rsid w:val="00EA21A7"/>
    <w:rsid w:val="00EA7279"/>
    <w:rsid w:val="00EA76DE"/>
    <w:rsid w:val="00EB02DC"/>
    <w:rsid w:val="00EB1DA2"/>
    <w:rsid w:val="00EB4017"/>
    <w:rsid w:val="00EB4D5D"/>
    <w:rsid w:val="00EB77C2"/>
    <w:rsid w:val="00EC0220"/>
    <w:rsid w:val="00EC2A8F"/>
    <w:rsid w:val="00EC7C15"/>
    <w:rsid w:val="00ED015C"/>
    <w:rsid w:val="00ED0E2E"/>
    <w:rsid w:val="00ED53E9"/>
    <w:rsid w:val="00ED7F34"/>
    <w:rsid w:val="00EE03C4"/>
    <w:rsid w:val="00EE1368"/>
    <w:rsid w:val="00EE2416"/>
    <w:rsid w:val="00EE3CFC"/>
    <w:rsid w:val="00F04945"/>
    <w:rsid w:val="00F11DF9"/>
    <w:rsid w:val="00F1594B"/>
    <w:rsid w:val="00F15F21"/>
    <w:rsid w:val="00F17455"/>
    <w:rsid w:val="00F211AE"/>
    <w:rsid w:val="00F21617"/>
    <w:rsid w:val="00F25EE2"/>
    <w:rsid w:val="00F33771"/>
    <w:rsid w:val="00F3441C"/>
    <w:rsid w:val="00F3489E"/>
    <w:rsid w:val="00F3588E"/>
    <w:rsid w:val="00F439EA"/>
    <w:rsid w:val="00F45520"/>
    <w:rsid w:val="00F465FE"/>
    <w:rsid w:val="00F52E4F"/>
    <w:rsid w:val="00F60212"/>
    <w:rsid w:val="00F64FD6"/>
    <w:rsid w:val="00F66C86"/>
    <w:rsid w:val="00F67002"/>
    <w:rsid w:val="00F96C23"/>
    <w:rsid w:val="00FA0E12"/>
    <w:rsid w:val="00FA2957"/>
    <w:rsid w:val="00FA64C6"/>
    <w:rsid w:val="00FA737B"/>
    <w:rsid w:val="00FB01D2"/>
    <w:rsid w:val="00FB1311"/>
    <w:rsid w:val="00FB1E39"/>
    <w:rsid w:val="00FB37BF"/>
    <w:rsid w:val="00FB611F"/>
    <w:rsid w:val="00FC0D60"/>
    <w:rsid w:val="00FD0525"/>
    <w:rsid w:val="00FD514F"/>
    <w:rsid w:val="00FF299C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512A"/>
  <w15:docId w15:val="{513383F3-B04D-4DF4-9D00-83765EC2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B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633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CF633A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F633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CF633A"/>
    <w:rPr>
      <w:lang w:val="pt-BR"/>
    </w:rPr>
  </w:style>
  <w:style w:type="table" w:styleId="Tabelacomgrade">
    <w:name w:val="Table Grid"/>
    <w:basedOn w:val="Tabelanormal"/>
    <w:uiPriority w:val="39"/>
    <w:rsid w:val="0043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67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067B4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rsid w:val="00BC3D5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rsid w:val="00BC3D5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12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24035"/>
    <w:rPr>
      <w:b/>
      <w:bCs/>
    </w:rPr>
  </w:style>
  <w:style w:type="character" w:customStyle="1" w:styleId="apple-converted-space">
    <w:name w:val="apple-converted-space"/>
    <w:rsid w:val="00824035"/>
  </w:style>
  <w:style w:type="character" w:styleId="Hyperlink">
    <w:name w:val="Hyperlink"/>
    <w:uiPriority w:val="99"/>
    <w:unhideWhenUsed/>
    <w:rsid w:val="0082403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67A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97E1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764FC"/>
    <w:pPr>
      <w:ind w:left="720"/>
      <w:contextualSpacing/>
    </w:pPr>
  </w:style>
  <w:style w:type="paragraph" w:customStyle="1" w:styleId="Default">
    <w:name w:val="Default"/>
    <w:rsid w:val="00BF6385"/>
    <w:pPr>
      <w:autoSpaceDE w:val="0"/>
      <w:autoSpaceDN w:val="0"/>
      <w:adjustRightInd w:val="0"/>
    </w:pPr>
    <w:rPr>
      <w:rFonts w:ascii="Geomanist" w:eastAsiaTheme="minorHAnsi" w:hAnsi="Geomanist" w:cs="Geomanist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BF6385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307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6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61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359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5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01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9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26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8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08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3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1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179">
          <w:marLeft w:val="150"/>
          <w:marRight w:val="15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1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A565-682F-49F0-8C9B-29976BF7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Gonzaga</dc:creator>
  <cp:lastModifiedBy>Cyaillen Carvalho Espíndola</cp:lastModifiedBy>
  <cp:revision>2</cp:revision>
  <cp:lastPrinted>2021-05-12T16:34:00Z</cp:lastPrinted>
  <dcterms:created xsi:type="dcterms:W3CDTF">2022-07-05T13:27:00Z</dcterms:created>
  <dcterms:modified xsi:type="dcterms:W3CDTF">2022-07-05T13:27:00Z</dcterms:modified>
</cp:coreProperties>
</file>