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60" w:rsidRDefault="00A42760" w:rsidP="00A42760">
      <w:pPr>
        <w:pStyle w:val="NormalWeb"/>
        <w:shd w:val="clear" w:color="auto" w:fill="FFFFFF"/>
        <w:tabs>
          <w:tab w:val="left" w:pos="851"/>
        </w:tabs>
        <w:spacing w:before="24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tbl>
      <w:tblPr>
        <w:tblW w:w="1566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4"/>
      </w:tblGrid>
      <w:tr w:rsidR="00F71899" w:rsidTr="00F71899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F71899" w:rsidRDefault="00122650" w:rsidP="00122650">
            <w:pPr>
              <w:widowControl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val="pt-BR" w:eastAsia="en-US" w:bidi="ar-SA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pt-BR" w:eastAsia="en-US" w:bidi="ar-SA"/>
              </w:rPr>
              <w:t>ANEXO II (PORTARIA CGE/AM 17</w:t>
            </w:r>
            <w:r w:rsidR="00F71899">
              <w:rPr>
                <w:rFonts w:eastAsiaTheme="minorHAnsi"/>
                <w:b/>
                <w:bCs/>
                <w:color w:val="000000"/>
                <w:sz w:val="24"/>
                <w:szCs w:val="24"/>
                <w:lang w:val="pt-BR" w:eastAsia="en-US" w:bidi="ar-SA"/>
              </w:rPr>
              <w:t xml:space="preserve">/2020 - </w:t>
            </w:r>
            <w:proofErr w:type="spellStart"/>
            <w:r w:rsidR="00F71899">
              <w:rPr>
                <w:rFonts w:eastAsiaTheme="minorHAnsi"/>
                <w:b/>
                <w:shd w:val="clear" w:color="auto" w:fill="FFFFFF"/>
                <w:lang w:eastAsia="en-US"/>
              </w:rPr>
              <w:t>Escopo</w:t>
            </w:r>
            <w:proofErr w:type="spellEnd"/>
            <w:r w:rsidR="00F71899">
              <w:rPr>
                <w:rFonts w:eastAsiaTheme="minorHAnsi"/>
                <w:b/>
                <w:shd w:val="clear" w:color="auto" w:fill="FFFFFF"/>
                <w:lang w:eastAsia="en-US"/>
              </w:rPr>
              <w:t xml:space="preserve"> das </w:t>
            </w:r>
            <w:proofErr w:type="spellStart"/>
            <w:r w:rsidR="00F71899">
              <w:rPr>
                <w:rFonts w:eastAsiaTheme="minorHAnsi"/>
                <w:b/>
                <w:shd w:val="clear" w:color="auto" w:fill="FFFFFF"/>
                <w:lang w:eastAsia="en-US"/>
              </w:rPr>
              <w:t>Auditorias</w:t>
            </w:r>
            <w:proofErr w:type="spellEnd"/>
            <w:r w:rsidR="00F71899">
              <w:rPr>
                <w:rFonts w:eastAsiaTheme="minorHAnsi"/>
                <w:b/>
                <w:bCs/>
                <w:color w:val="000000"/>
                <w:sz w:val="24"/>
                <w:szCs w:val="24"/>
                <w:lang w:val="pt-BR" w:eastAsia="en-US" w:bidi="ar-SA"/>
              </w:rPr>
              <w:t>)</w:t>
            </w:r>
          </w:p>
        </w:tc>
      </w:tr>
    </w:tbl>
    <w:p w:rsidR="00F71899" w:rsidRDefault="00F71899" w:rsidP="00A42760">
      <w:pPr>
        <w:pStyle w:val="NormalWeb"/>
        <w:shd w:val="clear" w:color="auto" w:fill="FFFFFF"/>
        <w:tabs>
          <w:tab w:val="left" w:pos="851"/>
        </w:tabs>
        <w:spacing w:before="240" w:beforeAutospacing="0" w:after="0" w:afterAutospacing="0"/>
        <w:jc w:val="center"/>
        <w:rPr>
          <w:rFonts w:eastAsiaTheme="minorHAnsi"/>
          <w:b/>
          <w:shd w:val="clear" w:color="auto" w:fill="FFFFFF"/>
          <w:lang w:eastAsia="en-US"/>
        </w:rPr>
      </w:pPr>
    </w:p>
    <w:p w:rsidR="00FD6755" w:rsidRPr="003028BB" w:rsidRDefault="00115FA3" w:rsidP="00115FA3">
      <w:pPr>
        <w:pStyle w:val="Ttulo1"/>
        <w:spacing w:before="240"/>
        <w:ind w:left="0"/>
        <w:jc w:val="both"/>
        <w:rPr>
          <w:rFonts w:ascii="Times New Roman" w:hAnsi="Times New Roman" w:cs="Times New Roman"/>
          <w:b w:val="0"/>
          <w:color w:val="231F20"/>
          <w:sz w:val="24"/>
          <w:szCs w:val="24"/>
          <w:lang w:val="pt-BR"/>
        </w:rPr>
      </w:pPr>
      <w:r>
        <w:rPr>
          <w:rFonts w:ascii="Times New Roman" w:hAnsi="Times New Roman" w:cs="Times New Roman"/>
          <w:b w:val="0"/>
          <w:color w:val="231F20"/>
          <w:sz w:val="24"/>
          <w:szCs w:val="24"/>
          <w:lang w:val="pt-BR"/>
        </w:rPr>
        <w:t xml:space="preserve">Devem ser </w:t>
      </w:r>
      <w:r w:rsidR="00E5173E" w:rsidRPr="003028BB">
        <w:rPr>
          <w:rFonts w:ascii="Times New Roman" w:hAnsi="Times New Roman" w:cs="Times New Roman"/>
          <w:b w:val="0"/>
          <w:color w:val="231F20"/>
          <w:sz w:val="24"/>
          <w:szCs w:val="24"/>
          <w:lang w:val="pt-BR"/>
        </w:rPr>
        <w:t>aborda</w:t>
      </w:r>
      <w:r>
        <w:rPr>
          <w:rFonts w:ascii="Times New Roman" w:hAnsi="Times New Roman" w:cs="Times New Roman"/>
          <w:b w:val="0"/>
          <w:color w:val="231F20"/>
          <w:sz w:val="24"/>
          <w:szCs w:val="24"/>
          <w:lang w:val="pt-BR"/>
        </w:rPr>
        <w:t xml:space="preserve">dos </w:t>
      </w:r>
      <w:r w:rsidR="00E5173E" w:rsidRPr="003028BB">
        <w:rPr>
          <w:rFonts w:ascii="Times New Roman" w:hAnsi="Times New Roman" w:cs="Times New Roman"/>
          <w:b w:val="0"/>
          <w:color w:val="231F20"/>
          <w:sz w:val="24"/>
          <w:szCs w:val="24"/>
          <w:lang w:val="pt-BR"/>
        </w:rPr>
        <w:t>os seguintes pontos</w:t>
      </w:r>
      <w:r>
        <w:rPr>
          <w:rFonts w:ascii="Times New Roman" w:hAnsi="Times New Roman" w:cs="Times New Roman"/>
          <w:b w:val="0"/>
          <w:color w:val="231F20"/>
          <w:sz w:val="24"/>
          <w:szCs w:val="24"/>
          <w:lang w:val="pt-BR"/>
        </w:rPr>
        <w:t xml:space="preserve"> </w:t>
      </w:r>
      <w:r w:rsidR="00E1668A" w:rsidRPr="003028BB">
        <w:rPr>
          <w:rFonts w:ascii="Times New Roman" w:hAnsi="Times New Roman" w:cs="Times New Roman"/>
          <w:b w:val="0"/>
          <w:color w:val="231F20"/>
          <w:sz w:val="24"/>
          <w:szCs w:val="24"/>
          <w:lang w:val="pt-BR"/>
        </w:rPr>
        <w:t>gerais para todas as unidades auditadas</w:t>
      </w:r>
      <w:r w:rsidR="00E5173E" w:rsidRPr="003028BB">
        <w:rPr>
          <w:rFonts w:ascii="Times New Roman" w:hAnsi="Times New Roman" w:cs="Times New Roman"/>
          <w:b w:val="0"/>
          <w:color w:val="231F20"/>
          <w:sz w:val="24"/>
          <w:szCs w:val="24"/>
          <w:lang w:val="pt-BR"/>
        </w:rPr>
        <w:t>:</w:t>
      </w:r>
    </w:p>
    <w:p w:rsidR="00E5173E" w:rsidRPr="00B74A2F" w:rsidRDefault="00E5173E" w:rsidP="00E53F6C">
      <w:pPr>
        <w:pStyle w:val="Ttulo1"/>
        <w:spacing w:before="56"/>
        <w:jc w:val="both"/>
        <w:rPr>
          <w:rFonts w:ascii="Times New Roman" w:hAnsi="Times New Roman" w:cs="Times New Roman"/>
          <w:b w:val="0"/>
          <w:lang w:val="pt-BR"/>
        </w:rPr>
      </w:pPr>
    </w:p>
    <w:p w:rsidR="00B47F6D" w:rsidRPr="00B74A2F" w:rsidRDefault="00B47F6D" w:rsidP="00E53F6C">
      <w:pPr>
        <w:pStyle w:val="Corpodetexto"/>
        <w:spacing w:before="9"/>
        <w:jc w:val="both"/>
        <w:rPr>
          <w:rFonts w:ascii="Times New Roman" w:hAnsi="Times New Roman" w:cs="Times New Roman"/>
          <w:sz w:val="7"/>
          <w:lang w:val="pt-BR"/>
        </w:rPr>
      </w:pPr>
    </w:p>
    <w:tbl>
      <w:tblPr>
        <w:tblStyle w:val="TableNormal"/>
        <w:tblW w:w="15233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4437"/>
        <w:gridCol w:w="4438"/>
        <w:gridCol w:w="4438"/>
      </w:tblGrid>
      <w:tr w:rsidR="00B47F6D" w:rsidRPr="002B0481" w:rsidTr="00AD7F40">
        <w:trPr>
          <w:trHeight w:val="305"/>
          <w:jc w:val="center"/>
        </w:trPr>
        <w:tc>
          <w:tcPr>
            <w:tcW w:w="1920" w:type="dxa"/>
            <w:vAlign w:val="center"/>
          </w:tcPr>
          <w:p w:rsidR="00B47F6D" w:rsidRPr="002B0481" w:rsidRDefault="005A6C82" w:rsidP="002B0481">
            <w:pPr>
              <w:pStyle w:val="TableParagraph"/>
              <w:spacing w:before="0"/>
              <w:ind w:left="57" w:right="57"/>
              <w:jc w:val="center"/>
              <w:rPr>
                <w:rFonts w:ascii="Times New Roman" w:hAnsi="Times New Roman" w:cs="Times New Roman"/>
                <w:b/>
                <w:position w:val="6"/>
              </w:rPr>
            </w:pPr>
            <w:r w:rsidRPr="002B0481">
              <w:rPr>
                <w:rFonts w:ascii="Times New Roman" w:hAnsi="Times New Roman" w:cs="Times New Roman"/>
                <w:b/>
                <w:color w:val="231F20"/>
                <w:position w:val="6"/>
              </w:rPr>
              <w:t>OBJETO</w:t>
            </w:r>
          </w:p>
        </w:tc>
        <w:tc>
          <w:tcPr>
            <w:tcW w:w="4437" w:type="dxa"/>
            <w:vAlign w:val="center"/>
          </w:tcPr>
          <w:p w:rsidR="00B47F6D" w:rsidRPr="002B0481" w:rsidRDefault="005A6C82" w:rsidP="002B0481">
            <w:pPr>
              <w:pStyle w:val="TableParagraph"/>
              <w:spacing w:before="0"/>
              <w:ind w:left="57" w:right="57"/>
              <w:jc w:val="center"/>
              <w:rPr>
                <w:rFonts w:ascii="Times New Roman" w:hAnsi="Times New Roman" w:cs="Times New Roman"/>
                <w:b/>
                <w:position w:val="6"/>
              </w:rPr>
            </w:pPr>
            <w:r w:rsidRPr="002B0481">
              <w:rPr>
                <w:rFonts w:ascii="Times New Roman" w:hAnsi="Times New Roman" w:cs="Times New Roman"/>
                <w:b/>
                <w:color w:val="231F20"/>
                <w:position w:val="6"/>
              </w:rPr>
              <w:t>OBJETIVO</w:t>
            </w:r>
          </w:p>
        </w:tc>
        <w:tc>
          <w:tcPr>
            <w:tcW w:w="4438" w:type="dxa"/>
            <w:vAlign w:val="center"/>
          </w:tcPr>
          <w:p w:rsidR="00B47F6D" w:rsidRPr="002B0481" w:rsidRDefault="005A6C82" w:rsidP="002B0481">
            <w:pPr>
              <w:pStyle w:val="TableParagraph"/>
              <w:spacing w:before="0"/>
              <w:ind w:left="57" w:right="57"/>
              <w:jc w:val="center"/>
              <w:rPr>
                <w:rFonts w:ascii="Times New Roman" w:hAnsi="Times New Roman" w:cs="Times New Roman"/>
                <w:b/>
                <w:position w:val="6"/>
              </w:rPr>
            </w:pPr>
            <w:r w:rsidRPr="002B0481">
              <w:rPr>
                <w:rFonts w:ascii="Times New Roman" w:hAnsi="Times New Roman" w:cs="Times New Roman"/>
                <w:b/>
                <w:color w:val="231F20"/>
                <w:position w:val="6"/>
              </w:rPr>
              <w:t>CONDUTA</w:t>
            </w:r>
          </w:p>
        </w:tc>
        <w:tc>
          <w:tcPr>
            <w:tcW w:w="4438" w:type="dxa"/>
            <w:vAlign w:val="center"/>
          </w:tcPr>
          <w:p w:rsidR="00B47F6D" w:rsidRPr="002B0481" w:rsidRDefault="005A6C82" w:rsidP="002B0481">
            <w:pPr>
              <w:pStyle w:val="TableParagraph"/>
              <w:spacing w:before="0"/>
              <w:ind w:left="57" w:right="57"/>
              <w:jc w:val="center"/>
              <w:rPr>
                <w:rFonts w:ascii="Times New Roman" w:hAnsi="Times New Roman" w:cs="Times New Roman"/>
                <w:b/>
                <w:position w:val="6"/>
              </w:rPr>
            </w:pPr>
            <w:r w:rsidRPr="002B0481">
              <w:rPr>
                <w:rFonts w:ascii="Times New Roman" w:hAnsi="Times New Roman" w:cs="Times New Roman"/>
                <w:b/>
                <w:color w:val="231F20"/>
                <w:position w:val="6"/>
              </w:rPr>
              <w:t>ESCOPO</w:t>
            </w:r>
          </w:p>
        </w:tc>
      </w:tr>
      <w:tr w:rsidR="00B47F6D" w:rsidRPr="00C7717F" w:rsidTr="00AD7F40">
        <w:trPr>
          <w:trHeight w:val="907"/>
          <w:jc w:val="center"/>
        </w:trPr>
        <w:tc>
          <w:tcPr>
            <w:tcW w:w="1920" w:type="dxa"/>
          </w:tcPr>
          <w:p w:rsidR="00B47F6D" w:rsidRPr="002B0481" w:rsidRDefault="001F02ED" w:rsidP="0019225D">
            <w:pPr>
              <w:pStyle w:val="TableParagraph"/>
              <w:spacing w:before="120" w:after="12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Natureza jurí</w:t>
            </w:r>
            <w:r w:rsidR="005A6C82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dica e do </w:t>
            </w: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negó</w:t>
            </w:r>
            <w:r w:rsidR="005A6C82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cio da unidade</w:t>
            </w:r>
          </w:p>
        </w:tc>
        <w:tc>
          <w:tcPr>
            <w:tcW w:w="4437" w:type="dxa"/>
          </w:tcPr>
          <w:p w:rsidR="00B47F6D" w:rsidRPr="002B0481" w:rsidRDefault="001F02ED" w:rsidP="0019225D">
            <w:pPr>
              <w:pStyle w:val="TableParagraph"/>
              <w:spacing w:before="120" w:after="12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Verificar se o órgão ou entidade cumpre os seus objetivos previstos em seu estatu</w:t>
            </w:r>
            <w:r w:rsidR="005A6C82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to, contrato, lei de criação, ou similar.</w:t>
            </w:r>
          </w:p>
        </w:tc>
        <w:tc>
          <w:tcPr>
            <w:tcW w:w="4438" w:type="dxa"/>
          </w:tcPr>
          <w:p w:rsidR="00B47F6D" w:rsidRPr="002B0481" w:rsidRDefault="001F02ED" w:rsidP="0019225D">
            <w:pPr>
              <w:pStyle w:val="TableParagraph"/>
              <w:spacing w:before="120" w:after="12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Não cumprimento/aten</w:t>
            </w:r>
            <w:r w:rsidR="005A6C82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dimento dos objetivos do órgão ou entidade prev</w:t>
            </w: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istos em estatutos e normas re</w:t>
            </w:r>
            <w:r w:rsidR="005A6C82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guladoras.</w:t>
            </w:r>
          </w:p>
        </w:tc>
        <w:tc>
          <w:tcPr>
            <w:tcW w:w="4438" w:type="dxa"/>
          </w:tcPr>
          <w:p w:rsidR="00B47F6D" w:rsidRPr="002B0481" w:rsidRDefault="005A6C82" w:rsidP="0019225D">
            <w:pPr>
              <w:pStyle w:val="TableParagraph"/>
              <w:spacing w:before="120" w:after="12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Análise do cumprimento dos objetivos corporativos previstos em seus estatuto, contrato, lei de criação, ou similar</w:t>
            </w:r>
            <w:r w:rsidR="002B0481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.</w:t>
            </w:r>
          </w:p>
        </w:tc>
      </w:tr>
      <w:tr w:rsidR="00E5173E" w:rsidRPr="00C7717F" w:rsidTr="00AD7F40">
        <w:trPr>
          <w:trHeight w:val="2204"/>
          <w:jc w:val="center"/>
        </w:trPr>
        <w:tc>
          <w:tcPr>
            <w:tcW w:w="1920" w:type="dxa"/>
          </w:tcPr>
          <w:p w:rsidR="00E5173E" w:rsidRPr="002B0481" w:rsidRDefault="00E5173E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</w:rPr>
            </w:pP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Gestão</w:t>
            </w:r>
            <w:proofErr w:type="spellEnd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 xml:space="preserve"> </w:t>
            </w: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Orçamentária</w:t>
            </w:r>
            <w:proofErr w:type="spellEnd"/>
          </w:p>
        </w:tc>
        <w:tc>
          <w:tcPr>
            <w:tcW w:w="4437" w:type="dxa"/>
          </w:tcPr>
          <w:p w:rsidR="00E5173E" w:rsidRPr="002B0481" w:rsidRDefault="00E5173E" w:rsidP="00B33A91">
            <w:pPr>
              <w:pStyle w:val="TableParagraph"/>
              <w:numPr>
                <w:ilvl w:val="0"/>
                <w:numId w:val="14"/>
              </w:numPr>
              <w:tabs>
                <w:tab w:val="left" w:pos="515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Avaliar a existência de distorções significativas entre o planejamento e a execução de despesas e receitas.</w:t>
            </w:r>
          </w:p>
          <w:p w:rsidR="00E5173E" w:rsidRPr="002B0481" w:rsidRDefault="00E5173E" w:rsidP="00B33A91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Atestar conformidades de preceitos normativos e procedimentos aplicáveis à Re- núncia de Receita, Despesas de Exercícios Anteriores e restos a </w:t>
            </w:r>
            <w:r w:rsidR="002B0481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p</w:t>
            </w: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agar.</w:t>
            </w:r>
          </w:p>
          <w:p w:rsidR="00E5173E" w:rsidRPr="002B0481" w:rsidRDefault="0019225D" w:rsidP="00B33A91">
            <w:pPr>
              <w:pStyle w:val="TableParagraph"/>
              <w:numPr>
                <w:ilvl w:val="0"/>
                <w:numId w:val="14"/>
              </w:numPr>
              <w:tabs>
                <w:tab w:val="left" w:pos="505"/>
              </w:tabs>
              <w:spacing w:before="120" w:after="120"/>
              <w:ind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c) </w:t>
            </w:r>
            <w:r w:rsidR="00E5173E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Checar a existência de superávit financeiro por fonte de recurso nas hipóteses de alterações orçamentárias ocorridas no exercício</w:t>
            </w: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.</w:t>
            </w:r>
          </w:p>
        </w:tc>
        <w:tc>
          <w:tcPr>
            <w:tcW w:w="4438" w:type="dxa"/>
          </w:tcPr>
          <w:p w:rsidR="00E5173E" w:rsidRPr="002B0481" w:rsidRDefault="0019225D" w:rsidP="00B33A91">
            <w:pPr>
              <w:pStyle w:val="TableParagraph"/>
              <w:numPr>
                <w:ilvl w:val="0"/>
                <w:numId w:val="35"/>
              </w:numPr>
              <w:tabs>
                <w:tab w:val="left" w:pos="506"/>
              </w:tabs>
              <w:spacing w:before="120" w:after="120"/>
              <w:ind w:left="57" w:right="57" w:hanging="506"/>
              <w:rPr>
                <w:rFonts w:ascii="Times New Roman" w:hAnsi="Times New Roman" w:cs="Times New Roman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a) </w:t>
            </w:r>
            <w:r w:rsidR="00E5173E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Distorções significativas entre o planejamento e a execução de despesas e receitas, inviabilizando a execução de ações contempladas nos instrumentos de planejamento.</w:t>
            </w:r>
          </w:p>
          <w:p w:rsidR="00E5173E" w:rsidRPr="002B0481" w:rsidRDefault="0019225D" w:rsidP="00B33A91">
            <w:pPr>
              <w:pStyle w:val="TableParagraph"/>
              <w:numPr>
                <w:ilvl w:val="0"/>
                <w:numId w:val="36"/>
              </w:numPr>
              <w:tabs>
                <w:tab w:val="left" w:pos="387"/>
              </w:tabs>
              <w:spacing w:before="120" w:after="120"/>
              <w:ind w:left="57" w:right="57" w:hanging="648"/>
              <w:rPr>
                <w:rFonts w:ascii="Times New Roman" w:hAnsi="Times New Roman" w:cs="Times New Roman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b) </w:t>
            </w:r>
            <w:r w:rsidR="00E5173E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Descontrole e ausência de transparência nos procedimentos de renúncia de receita.</w:t>
            </w:r>
          </w:p>
          <w:p w:rsidR="00E5173E" w:rsidRPr="002B0481" w:rsidRDefault="0019225D" w:rsidP="00B33A91">
            <w:pPr>
              <w:pStyle w:val="TableParagraph"/>
              <w:numPr>
                <w:ilvl w:val="0"/>
                <w:numId w:val="36"/>
              </w:numPr>
              <w:tabs>
                <w:tab w:val="left" w:pos="536"/>
              </w:tabs>
              <w:spacing w:before="120" w:after="120"/>
              <w:ind w:left="57" w:right="57" w:hanging="648"/>
              <w:rPr>
                <w:rFonts w:ascii="Times New Roman" w:hAnsi="Times New Roman" w:cs="Times New Roman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c) </w:t>
            </w:r>
            <w:r w:rsidR="00E5173E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Descumprimento de preceitos e ausência de justificativa para os procedimentos de Despesas de Exercícios Anteriores – DEA</w:t>
            </w:r>
          </w:p>
          <w:p w:rsidR="00E5173E" w:rsidRPr="002B0481" w:rsidRDefault="0019225D" w:rsidP="00B33A91">
            <w:pPr>
              <w:pStyle w:val="TableParagraph"/>
              <w:numPr>
                <w:ilvl w:val="0"/>
                <w:numId w:val="36"/>
              </w:numPr>
              <w:tabs>
                <w:tab w:val="left" w:pos="363"/>
              </w:tabs>
              <w:spacing w:before="120" w:after="120"/>
              <w:ind w:left="57" w:right="57" w:hanging="648"/>
              <w:rPr>
                <w:rFonts w:ascii="Times New Roman" w:hAnsi="Times New Roman" w:cs="Times New Roman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d) </w:t>
            </w:r>
            <w:r w:rsidR="00E5173E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Inscrição equivocada de restos a </w:t>
            </w: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p</w:t>
            </w:r>
            <w:r w:rsidR="00E5173E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agar.</w:t>
            </w:r>
          </w:p>
          <w:p w:rsidR="00E5173E" w:rsidRPr="002B0481" w:rsidRDefault="0019225D" w:rsidP="00B33A91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120" w:after="120"/>
              <w:ind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e) </w:t>
            </w:r>
            <w:r w:rsidR="00E5173E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Não pagamento de restos a </w:t>
            </w: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p</w:t>
            </w:r>
            <w:r w:rsidR="00E5173E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agar.</w:t>
            </w:r>
          </w:p>
          <w:p w:rsidR="00E5173E" w:rsidRPr="002B0481" w:rsidRDefault="0019225D" w:rsidP="00B33A91">
            <w:pPr>
              <w:pStyle w:val="TableParagraph"/>
              <w:numPr>
                <w:ilvl w:val="0"/>
                <w:numId w:val="14"/>
              </w:numPr>
              <w:tabs>
                <w:tab w:val="left" w:pos="289"/>
              </w:tabs>
              <w:spacing w:before="120" w:after="120"/>
              <w:ind w:left="57" w:right="57" w:hanging="648"/>
              <w:rPr>
                <w:rFonts w:ascii="Times New Roman" w:hAnsi="Times New Roman" w:cs="Times New Roman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f) </w:t>
            </w:r>
            <w:r w:rsidR="00E5173E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Baixa equivocada de Restos a Pagar.</w:t>
            </w:r>
          </w:p>
          <w:p w:rsidR="00E5173E" w:rsidRPr="002B0481" w:rsidRDefault="0019225D" w:rsidP="00B33A91">
            <w:pPr>
              <w:pStyle w:val="TableParagraph"/>
              <w:numPr>
                <w:ilvl w:val="0"/>
                <w:numId w:val="37"/>
              </w:numPr>
              <w:tabs>
                <w:tab w:val="left" w:pos="296"/>
              </w:tabs>
              <w:spacing w:before="120" w:after="120"/>
              <w:ind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g) </w:t>
            </w:r>
            <w:r w:rsidR="00E5173E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Validar superávit financeiro sem efetiva disponibilidade financeira por fonte de recurso, inclusive detalhada.</w:t>
            </w:r>
          </w:p>
        </w:tc>
        <w:tc>
          <w:tcPr>
            <w:tcW w:w="4438" w:type="dxa"/>
          </w:tcPr>
          <w:p w:rsidR="0019225D" w:rsidRPr="0019225D" w:rsidRDefault="00E5173E" w:rsidP="00B33A91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Análise das inconsistências no planejamento da receita; </w:t>
            </w:r>
          </w:p>
          <w:p w:rsidR="00E5173E" w:rsidRPr="002B0481" w:rsidRDefault="0019225D" w:rsidP="00B33A91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</w:t>
            </w:r>
            <w:r w:rsidR="00E5173E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valiação da estrutura dos controles administrativos para gerenciamento e verificação da renúncia fiscal;</w:t>
            </w:r>
          </w:p>
          <w:p w:rsidR="00E5173E" w:rsidRPr="002B0481" w:rsidRDefault="00E5173E" w:rsidP="00B33A91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Análise das inconsistências no planejamento da despesa;</w:t>
            </w:r>
          </w:p>
          <w:p w:rsidR="00E5173E" w:rsidRPr="00C7717F" w:rsidRDefault="00E5173E" w:rsidP="00B33A91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19225D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Análise da execução orçamentária das Despesas de Exercícios Anteriores</w:t>
            </w:r>
            <w:r w:rsidR="0019225D" w:rsidRPr="0019225D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 </w:t>
            </w:r>
            <w:r w:rsidRPr="00C7717F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– DEA;</w:t>
            </w:r>
          </w:p>
          <w:p w:rsidR="0019225D" w:rsidRPr="0019225D" w:rsidRDefault="00E5173E" w:rsidP="00B33A91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Análise da execução dos Restos a Pagar;</w:t>
            </w:r>
          </w:p>
          <w:p w:rsidR="00E5173E" w:rsidRPr="002B0481" w:rsidRDefault="00E5173E" w:rsidP="00B33A91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Avaliação das alterações orçamentárias ocorridas no exercício, quanto aos aspectos considerados na legislação vigente tanto para créditos adicionais quanto para remanejamento, transposições e transferências de créditos orçamentários.</w:t>
            </w:r>
          </w:p>
        </w:tc>
      </w:tr>
      <w:tr w:rsidR="00E5173E" w:rsidRPr="00C7717F" w:rsidTr="00AD7F40">
        <w:trPr>
          <w:trHeight w:val="4309"/>
          <w:jc w:val="center"/>
        </w:trPr>
        <w:tc>
          <w:tcPr>
            <w:tcW w:w="1920" w:type="dxa"/>
          </w:tcPr>
          <w:p w:rsidR="00E5173E" w:rsidRPr="002B0481" w:rsidRDefault="00E5173E" w:rsidP="0019225D">
            <w:pPr>
              <w:pStyle w:val="TableParagraph"/>
              <w:spacing w:before="120" w:after="120"/>
              <w:ind w:left="57" w:right="57"/>
              <w:rPr>
                <w:rFonts w:ascii="Times New Roman" w:hAnsi="Times New Roman" w:cs="Times New Roman"/>
                <w:position w:val="6"/>
              </w:rPr>
            </w:pP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lastRenderedPageBreak/>
              <w:t>Gestão</w:t>
            </w:r>
            <w:proofErr w:type="spellEnd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 xml:space="preserve"> </w:t>
            </w: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Financeira</w:t>
            </w:r>
            <w:proofErr w:type="spellEnd"/>
          </w:p>
        </w:tc>
        <w:tc>
          <w:tcPr>
            <w:tcW w:w="4437" w:type="dxa"/>
          </w:tcPr>
          <w:p w:rsidR="00E5173E" w:rsidRPr="002B0481" w:rsidRDefault="00E5173E" w:rsidP="00B33A91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Avaliar a gestão financeira dos órgãos e entidades.</w:t>
            </w:r>
          </w:p>
          <w:p w:rsidR="00E5173E" w:rsidRPr="002B0481" w:rsidRDefault="00E5173E" w:rsidP="00B33A91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Atestar conformidades de preceitos e boas práticas relacionadas à gestão financeira.</w:t>
            </w:r>
          </w:p>
        </w:tc>
        <w:tc>
          <w:tcPr>
            <w:tcW w:w="4438" w:type="dxa"/>
          </w:tcPr>
          <w:p w:rsidR="00E5173E" w:rsidRPr="002B0481" w:rsidRDefault="00E5173E" w:rsidP="00B33A91">
            <w:pPr>
              <w:pStyle w:val="TableParagraph"/>
              <w:numPr>
                <w:ilvl w:val="0"/>
                <w:numId w:val="11"/>
              </w:numPr>
              <w:tabs>
                <w:tab w:val="left" w:pos="336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Pagamento p</w:t>
            </w:r>
            <w:r w:rsidR="0019225D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or documento bancário </w:t>
            </w: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em detrimento de regra usual por sistema</w:t>
            </w:r>
            <w:r w:rsidR="0019225D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;</w:t>
            </w:r>
          </w:p>
          <w:p w:rsidR="00E5173E" w:rsidRPr="0019225D" w:rsidRDefault="00E5173E" w:rsidP="00B33A91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Existência de conta bancária não integrada ao Sistema Estadual</w:t>
            </w:r>
            <w:r w:rsidR="0019225D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;</w:t>
            </w:r>
          </w:p>
          <w:p w:rsidR="0019225D" w:rsidRPr="002B0481" w:rsidRDefault="0019225D" w:rsidP="00B33A91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Pagamento fora da ordem cronológica;</w:t>
            </w:r>
          </w:p>
          <w:p w:rsidR="00E5173E" w:rsidRPr="002B0481" w:rsidRDefault="00E5173E" w:rsidP="00B33A91">
            <w:pPr>
              <w:pStyle w:val="TableParagraph"/>
              <w:numPr>
                <w:ilvl w:val="0"/>
                <w:numId w:val="11"/>
              </w:numPr>
              <w:tabs>
                <w:tab w:val="left" w:pos="314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Não conciliação da conta “Bancos”</w:t>
            </w:r>
            <w:r w:rsidR="0019225D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;</w:t>
            </w:r>
          </w:p>
          <w:p w:rsidR="00E5173E" w:rsidRPr="002B0481" w:rsidRDefault="00E5173E" w:rsidP="00B33A91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Não atribuir tratamento a contas de natureza financeira levantadas na análise de riscos.</w:t>
            </w:r>
          </w:p>
        </w:tc>
        <w:tc>
          <w:tcPr>
            <w:tcW w:w="4438" w:type="dxa"/>
          </w:tcPr>
          <w:p w:rsidR="00E5173E" w:rsidRPr="002B0481" w:rsidRDefault="00E5173E" w:rsidP="00B33A91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Atestação de não existência de pagamentos por ofício</w:t>
            </w:r>
            <w:r w:rsidR="0019225D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;</w:t>
            </w:r>
          </w:p>
          <w:p w:rsidR="00E5173E" w:rsidRPr="002B0481" w:rsidRDefault="00E5173E" w:rsidP="00B33A91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Atestação da não existência de contas bancárias não integradas ao Sistema Estadual</w:t>
            </w:r>
            <w:r w:rsidR="0019225D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;</w:t>
            </w:r>
          </w:p>
          <w:p w:rsidR="00E5173E" w:rsidRPr="002B0481" w:rsidRDefault="00E5173E" w:rsidP="00B33A91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Existências de débitos e créditos dos extratos bancários não contabilizados</w:t>
            </w:r>
            <w:r w:rsidR="0019225D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;</w:t>
            </w:r>
          </w:p>
          <w:p w:rsidR="00E5173E" w:rsidRPr="002B0481" w:rsidRDefault="00E5173E" w:rsidP="00B33A91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Verificação dos saldos das contas bancárias integrantes de “Caixa e Equivalentes de Caixa” e “Investimentos Temporários” com os saldos dos extratos bancários, devidamente conciliados</w:t>
            </w:r>
            <w:r w:rsidR="0019225D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;</w:t>
            </w:r>
          </w:p>
          <w:p w:rsidR="00E5173E" w:rsidRPr="002B0481" w:rsidRDefault="00E5173E" w:rsidP="00B33A91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spacing w:before="120" w:after="12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Verificação de outras informações de natureza financeira consideradas relevantes na análise de riscos realizada pela unidade de controle interno.</w:t>
            </w:r>
          </w:p>
        </w:tc>
      </w:tr>
      <w:tr w:rsidR="00E5173E" w:rsidRPr="00C7717F" w:rsidTr="00AD7F40">
        <w:trPr>
          <w:trHeight w:val="1134"/>
          <w:jc w:val="center"/>
        </w:trPr>
        <w:tc>
          <w:tcPr>
            <w:tcW w:w="1920" w:type="dxa"/>
          </w:tcPr>
          <w:p w:rsidR="00E5173E" w:rsidRPr="002B0481" w:rsidRDefault="00E5173E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</w:rPr>
            </w:pP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Gestão</w:t>
            </w:r>
            <w:proofErr w:type="spellEnd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 xml:space="preserve"> </w:t>
            </w: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Contábil</w:t>
            </w:r>
            <w:proofErr w:type="spellEnd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-Patrimonial</w:t>
            </w:r>
          </w:p>
        </w:tc>
        <w:tc>
          <w:tcPr>
            <w:tcW w:w="4437" w:type="dxa"/>
          </w:tcPr>
          <w:p w:rsidR="00E5173E" w:rsidRPr="002B0481" w:rsidRDefault="00E5173E" w:rsidP="00B33A91">
            <w:pPr>
              <w:pStyle w:val="TableParagraph"/>
              <w:numPr>
                <w:ilvl w:val="0"/>
                <w:numId w:val="9"/>
              </w:numPr>
              <w:tabs>
                <w:tab w:val="left" w:pos="306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Avaliar a gestão contábil patrimonial dos órgãos e entidades.</w:t>
            </w:r>
          </w:p>
          <w:p w:rsidR="00E5173E" w:rsidRPr="002B0481" w:rsidRDefault="00E5173E" w:rsidP="00B33A91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Atestar conformidades de preceitos e contabilização de Restos a Pagar, Créditos Inscritos em Dívida Ativa, entre outras.</w:t>
            </w:r>
          </w:p>
        </w:tc>
        <w:tc>
          <w:tcPr>
            <w:tcW w:w="4438" w:type="dxa"/>
          </w:tcPr>
          <w:p w:rsidR="00E5173E" w:rsidRPr="002B0481" w:rsidRDefault="00E5173E" w:rsidP="00B33A91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spacing w:before="0"/>
              <w:ind w:left="424" w:right="57" w:hanging="283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Reconhecimento de despesas e, consequente, inscrição de Restos a Pagar de forma equivocada ou irregular.</w:t>
            </w:r>
          </w:p>
          <w:p w:rsidR="002A20BB" w:rsidRPr="002A20BB" w:rsidRDefault="00E5173E" w:rsidP="00B33A91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92"/>
              </w:tabs>
              <w:spacing w:before="0"/>
              <w:ind w:left="426" w:right="57" w:hanging="284"/>
              <w:rPr>
                <w:rFonts w:ascii="Times New Roman" w:hAnsi="Times New Roman" w:cs="Times New Roman"/>
                <w:position w:val="6"/>
                <w:lang w:val="pt-BR"/>
              </w:rPr>
            </w:pPr>
            <w:proofErr w:type="gramStart"/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Controles  ineficientes</w:t>
            </w:r>
            <w:proofErr w:type="gramEnd"/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 e ausência de registro da atualização monetária nos valores inscritos em “Créditos Inscritos em Dívida Ativa”. </w:t>
            </w:r>
          </w:p>
          <w:p w:rsidR="002A20BB" w:rsidRPr="002A20BB" w:rsidRDefault="00E5173E" w:rsidP="00B33A91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92"/>
              </w:tabs>
              <w:spacing w:before="0"/>
              <w:ind w:left="426" w:right="57" w:hanging="284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A20BB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Descumprimento do Decreto nº 41.880/2009 em face da inobservância dos procedimentos de DEA.</w:t>
            </w:r>
          </w:p>
          <w:p w:rsidR="002A20BB" w:rsidRPr="002A20BB" w:rsidRDefault="00E5173E" w:rsidP="00B33A91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92"/>
              </w:tabs>
              <w:spacing w:before="0"/>
              <w:ind w:left="426" w:right="57" w:hanging="284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A20BB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Responsabilizar equivocadamente alguém.</w:t>
            </w:r>
          </w:p>
          <w:p w:rsidR="002A20BB" w:rsidRPr="002A20BB" w:rsidRDefault="00E5173E" w:rsidP="00B33A91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92"/>
              </w:tabs>
              <w:spacing w:before="0"/>
              <w:ind w:left="426" w:right="57" w:hanging="284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A20BB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Deixar de responsabilizar agente que deu causa a dano ou ir- regularidade.</w:t>
            </w:r>
          </w:p>
          <w:p w:rsidR="002A20BB" w:rsidRPr="002A20BB" w:rsidRDefault="00E5173E" w:rsidP="00B33A91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92"/>
              </w:tabs>
              <w:spacing w:before="0"/>
              <w:ind w:left="424" w:right="57" w:hanging="283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A20BB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Reconhecer equivocada- mente “Ajustes de Exercícios Anteriores” e “Ajustes de Avaliação Patrimonial”.</w:t>
            </w:r>
          </w:p>
          <w:p w:rsidR="00E5173E" w:rsidRPr="002B0481" w:rsidRDefault="00E5173E" w:rsidP="00B33A91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  <w:tab w:val="left" w:pos="492"/>
              </w:tabs>
              <w:spacing w:before="0"/>
              <w:ind w:left="424" w:right="57" w:hanging="283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Não atribuir tratamento a contas de natureza patrimonial levantadas na análise de riscos.</w:t>
            </w:r>
          </w:p>
        </w:tc>
        <w:tc>
          <w:tcPr>
            <w:tcW w:w="4438" w:type="dxa"/>
          </w:tcPr>
          <w:p w:rsidR="00E5173E" w:rsidRPr="002B0481" w:rsidRDefault="00E5173E" w:rsidP="00967B72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Avaliação da execução dos Restos a Pagar não Processados em liquidação e Processados inscritos em exercícios anteriores, bem como a pertinência e adequação dos saldos inscritos ao final do exercício.</w:t>
            </w:r>
          </w:p>
          <w:p w:rsidR="00E5173E" w:rsidRPr="002B0481" w:rsidRDefault="00E5173E" w:rsidP="00967B72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Validação de valores inscritos em “Créditos Inscritos em Dívida Ativa, considerando os controles e registro contábil da atualização monetária correspondente, de acordo com o regime de competência.</w:t>
            </w:r>
          </w:p>
          <w:p w:rsidR="00E5173E" w:rsidRPr="002B0481" w:rsidRDefault="00E5173E" w:rsidP="00967B72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Observância aos procedimentos de reconhecimento de Despesas de Exercícios Anteriores, avaliando as causas da assunção dessas obrigações e os esforços do órgão ou entidade para evitar ou minimizar a ocorrência de passivos nessas condições.</w:t>
            </w:r>
          </w:p>
          <w:p w:rsidR="00E5173E" w:rsidRPr="002B0481" w:rsidRDefault="00E5173E" w:rsidP="00967B72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Avaliação quanto à pertinência dos créditos inscritos por dano ao patrimônio.</w:t>
            </w:r>
          </w:p>
          <w:p w:rsidR="00E5173E" w:rsidRPr="002B0481" w:rsidRDefault="00E5173E" w:rsidP="00967B72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Avaliação quanto à pertinência e adequação dos valores registrados nas contas do Patrimônio </w:t>
            </w: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lastRenderedPageBreak/>
              <w:t>Líquido: “Ajustes de Exercícios Anteriores” e “Ajustes de Avaliação Patrimonial”.</w:t>
            </w:r>
          </w:p>
          <w:p w:rsidR="00E5173E" w:rsidRPr="005B5E8B" w:rsidRDefault="00E5173E" w:rsidP="00967B72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Verificação de outras informações de natureza patrimonial consideradas relevantes na análise de riscos realizada pela unidade de controle interno.</w:t>
            </w:r>
          </w:p>
          <w:p w:rsidR="005B5E8B" w:rsidRPr="002B0481" w:rsidRDefault="005B5E8B" w:rsidP="005B5E8B">
            <w:pPr>
              <w:pStyle w:val="TableParagraph"/>
              <w:tabs>
                <w:tab w:val="left" w:pos="284"/>
              </w:tabs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</w:p>
        </w:tc>
      </w:tr>
      <w:tr w:rsidR="00E5173E" w:rsidRPr="00C7717F" w:rsidTr="00AD7F40">
        <w:trPr>
          <w:trHeight w:val="1316"/>
          <w:jc w:val="center"/>
        </w:trPr>
        <w:tc>
          <w:tcPr>
            <w:tcW w:w="1920" w:type="dxa"/>
          </w:tcPr>
          <w:p w:rsidR="00E5173E" w:rsidRPr="002B0481" w:rsidRDefault="00E5173E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</w:rPr>
            </w:pP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lastRenderedPageBreak/>
              <w:t>Prestação</w:t>
            </w:r>
            <w:proofErr w:type="spellEnd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 xml:space="preserve"> de </w:t>
            </w: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Contas</w:t>
            </w:r>
            <w:proofErr w:type="spellEnd"/>
          </w:p>
        </w:tc>
        <w:tc>
          <w:tcPr>
            <w:tcW w:w="4437" w:type="dxa"/>
          </w:tcPr>
          <w:p w:rsidR="00E5173E" w:rsidRPr="002B0481" w:rsidRDefault="00E5173E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Atestar conformidade da legalidade dos atos e a regularidade das prestações de contas.</w:t>
            </w:r>
          </w:p>
        </w:tc>
        <w:tc>
          <w:tcPr>
            <w:tcW w:w="4438" w:type="dxa"/>
          </w:tcPr>
          <w:p w:rsidR="00E5173E" w:rsidRPr="002B0481" w:rsidRDefault="00E5173E" w:rsidP="00967B72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Detectar irregularidade com dano na prestação de contas da descentralização de crédito realizada.</w:t>
            </w:r>
          </w:p>
          <w:p w:rsidR="00E5173E" w:rsidRPr="002B0481" w:rsidRDefault="00E5173E" w:rsidP="00967B72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Omissão no dever de prestar contas.</w:t>
            </w:r>
          </w:p>
        </w:tc>
        <w:tc>
          <w:tcPr>
            <w:tcW w:w="4438" w:type="dxa"/>
          </w:tcPr>
          <w:p w:rsidR="00E5173E" w:rsidRPr="002B0481" w:rsidRDefault="00E5173E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Avaliação da gestão da descentralização de créditos realizadas no exercício, observando a legalidade dos atos e a regularidade das prestações de contas.</w:t>
            </w:r>
          </w:p>
        </w:tc>
      </w:tr>
      <w:tr w:rsidR="00E5173E" w:rsidRPr="00C7717F" w:rsidTr="00AD7F40">
        <w:trPr>
          <w:trHeight w:val="1256"/>
          <w:jc w:val="center"/>
        </w:trPr>
        <w:tc>
          <w:tcPr>
            <w:tcW w:w="1920" w:type="dxa"/>
          </w:tcPr>
          <w:p w:rsidR="00E5173E" w:rsidRPr="002B0481" w:rsidRDefault="00E5173E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Gestão Patrimonial (Bens Móveis e Imóveis)</w:t>
            </w:r>
          </w:p>
        </w:tc>
        <w:tc>
          <w:tcPr>
            <w:tcW w:w="4437" w:type="dxa"/>
          </w:tcPr>
          <w:p w:rsidR="00E5173E" w:rsidRPr="002B0481" w:rsidRDefault="00E5173E" w:rsidP="00967B72">
            <w:pPr>
              <w:pStyle w:val="TableParagraph"/>
              <w:numPr>
                <w:ilvl w:val="0"/>
                <w:numId w:val="6"/>
              </w:numPr>
              <w:tabs>
                <w:tab w:val="left" w:pos="499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Atestar a conformidade dos controles contábeis e administrativos relacionados à gestão de bens móveis e imóveis.</w:t>
            </w:r>
          </w:p>
          <w:p w:rsidR="00E5173E" w:rsidRPr="005B5E8B" w:rsidRDefault="00E5173E" w:rsidP="00E77752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C7717F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Aferir a maturidade dos</w:t>
            </w:r>
            <w:r w:rsidR="005B5E8B" w:rsidRPr="00C7717F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 </w:t>
            </w:r>
            <w:r w:rsidRPr="005B5E8B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controles internos no contexto da gestão patrimonial.</w:t>
            </w:r>
          </w:p>
          <w:p w:rsidR="00E5173E" w:rsidRPr="005B5E8B" w:rsidRDefault="00E5173E" w:rsidP="00967B72">
            <w:pPr>
              <w:pStyle w:val="TableParagraph"/>
              <w:numPr>
                <w:ilvl w:val="0"/>
                <w:numId w:val="6"/>
              </w:numPr>
              <w:tabs>
                <w:tab w:val="left" w:pos="579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Monitorar o trabalho de levantamento dos controles internos, relacionados à gestão de bens móveis, realiza- dos pela CGE.</w:t>
            </w:r>
          </w:p>
          <w:p w:rsidR="005B5E8B" w:rsidRPr="002B0481" w:rsidRDefault="005B5E8B" w:rsidP="005B5E8B">
            <w:pPr>
              <w:pStyle w:val="TableParagraph"/>
              <w:tabs>
                <w:tab w:val="left" w:pos="579"/>
              </w:tabs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</w:p>
        </w:tc>
        <w:tc>
          <w:tcPr>
            <w:tcW w:w="4438" w:type="dxa"/>
          </w:tcPr>
          <w:p w:rsidR="00E5173E" w:rsidRPr="002B0481" w:rsidRDefault="00E5173E" w:rsidP="00967B72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Não contabilização da depreciação e ajustes dos bens móveis e imóveis.</w:t>
            </w:r>
          </w:p>
          <w:p w:rsidR="00E5173E" w:rsidRPr="002B0481" w:rsidRDefault="00E5173E" w:rsidP="00967B72">
            <w:pPr>
              <w:pStyle w:val="TableParagraph"/>
              <w:numPr>
                <w:ilvl w:val="0"/>
                <w:numId w:val="5"/>
              </w:numPr>
              <w:tabs>
                <w:tab w:val="left" w:pos="493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Estrutura inadequada para o controle dos bens móveis e imóveis.</w:t>
            </w:r>
          </w:p>
          <w:p w:rsidR="00E5173E" w:rsidRPr="002B0481" w:rsidRDefault="00E5173E" w:rsidP="00967B72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Ausência de solução tecnológica para controle do inventário de bens.</w:t>
            </w:r>
          </w:p>
          <w:p w:rsidR="00E5173E" w:rsidRPr="002B0481" w:rsidRDefault="00E5173E" w:rsidP="00967B72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Não amadurecimento dos controles internos afetos à gestão patrimonial</w:t>
            </w:r>
          </w:p>
        </w:tc>
        <w:tc>
          <w:tcPr>
            <w:tcW w:w="4438" w:type="dxa"/>
          </w:tcPr>
          <w:p w:rsidR="00E5173E" w:rsidRPr="002B0481" w:rsidRDefault="00E5173E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Avaliação dos bens móveis e imóveis quanto à correção dos registros contábeis, a estrutura tecnológica e de pessoal para administrar o patrimônio e à qualidade e suficiência dos controle in- ternos administrativos.</w:t>
            </w:r>
          </w:p>
        </w:tc>
      </w:tr>
      <w:tr w:rsidR="00E5173E" w:rsidRPr="00C7717F" w:rsidTr="00AD7F40">
        <w:trPr>
          <w:trHeight w:val="2324"/>
          <w:jc w:val="center"/>
        </w:trPr>
        <w:tc>
          <w:tcPr>
            <w:tcW w:w="1920" w:type="dxa"/>
          </w:tcPr>
          <w:p w:rsidR="00E5173E" w:rsidRPr="002B0481" w:rsidRDefault="00E5173E" w:rsidP="00967B72">
            <w:pPr>
              <w:pStyle w:val="TableParagraph"/>
              <w:tabs>
                <w:tab w:val="left" w:pos="1193"/>
              </w:tabs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</w:rPr>
            </w:pP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Controles</w:t>
            </w:r>
            <w:proofErr w:type="spellEnd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ab/>
            </w:r>
          </w:p>
          <w:p w:rsidR="00E5173E" w:rsidRPr="002B0481" w:rsidRDefault="00E5173E" w:rsidP="00967B72">
            <w:pPr>
              <w:pStyle w:val="TableParagraph"/>
              <w:tabs>
                <w:tab w:val="left" w:pos="1193"/>
              </w:tabs>
              <w:spacing w:before="0"/>
              <w:ind w:left="57" w:right="57"/>
              <w:rPr>
                <w:rFonts w:ascii="Times New Roman" w:hAnsi="Times New Roman" w:cs="Times New Roman"/>
                <w:position w:val="6"/>
              </w:rPr>
            </w:pP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Internos</w:t>
            </w:r>
            <w:proofErr w:type="spellEnd"/>
          </w:p>
        </w:tc>
        <w:tc>
          <w:tcPr>
            <w:tcW w:w="4437" w:type="dxa"/>
          </w:tcPr>
          <w:p w:rsidR="00E5173E" w:rsidRPr="002B0481" w:rsidRDefault="00E5173E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Monitorar o trabalho de levantamento dos controles internos dos órgãos e entidades da Administração</w:t>
            </w:r>
          </w:p>
        </w:tc>
        <w:tc>
          <w:tcPr>
            <w:tcW w:w="4438" w:type="dxa"/>
          </w:tcPr>
          <w:p w:rsidR="00E5173E" w:rsidRPr="002B0481" w:rsidRDefault="00E5173E" w:rsidP="009D0C92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  <w:spacing w:before="0"/>
              <w:ind w:left="57" w:right="57" w:firstLine="0"/>
              <w:jc w:val="left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Baixo nível de amadurecimento de controle interno.</w:t>
            </w:r>
          </w:p>
          <w:p w:rsidR="00E5173E" w:rsidRPr="002B0481" w:rsidRDefault="00E5173E" w:rsidP="009D0C92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0"/>
              <w:ind w:left="57" w:right="57" w:firstLine="0"/>
              <w:jc w:val="left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Gestão de Riscos não inserida no processo gestão.</w:t>
            </w:r>
          </w:p>
          <w:p w:rsidR="00E5173E" w:rsidRPr="002B0481" w:rsidRDefault="00E5173E" w:rsidP="009D0C92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0"/>
              <w:ind w:left="57" w:right="57" w:firstLine="0"/>
              <w:jc w:val="left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São bem estruturados?</w:t>
            </w:r>
          </w:p>
          <w:p w:rsidR="00E5173E" w:rsidRPr="002B0481" w:rsidRDefault="00E5173E" w:rsidP="009D0C92">
            <w:pPr>
              <w:pStyle w:val="TableParagraph"/>
              <w:numPr>
                <w:ilvl w:val="0"/>
                <w:numId w:val="4"/>
              </w:numPr>
              <w:tabs>
                <w:tab w:val="left" w:pos="336"/>
              </w:tabs>
              <w:spacing w:before="0"/>
              <w:ind w:left="57" w:right="57" w:firstLine="0"/>
              <w:jc w:val="left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Estão em funcionamento?</w:t>
            </w:r>
          </w:p>
        </w:tc>
        <w:tc>
          <w:tcPr>
            <w:tcW w:w="4438" w:type="dxa"/>
          </w:tcPr>
          <w:p w:rsidR="00E5173E" w:rsidRPr="002B0481" w:rsidRDefault="00E5173E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Avaliação da qualidade e suficiência dos controles internos administrativos com vistas a garantir que os objetivos estratégicos do órgão ou entidade sejam atingidos, considerando os seguintes elementos do sistema de controles internos: ambiente de controle, avaliação de riscos, atividades de controle, informação e comunicação e monitoramento.</w:t>
            </w:r>
          </w:p>
        </w:tc>
      </w:tr>
      <w:tr w:rsidR="00E1668A" w:rsidRPr="00C7717F" w:rsidTr="00AD7F40">
        <w:trPr>
          <w:trHeight w:val="2098"/>
          <w:jc w:val="center"/>
        </w:trPr>
        <w:tc>
          <w:tcPr>
            <w:tcW w:w="1920" w:type="dxa"/>
          </w:tcPr>
          <w:p w:rsidR="00E1668A" w:rsidRPr="002B0481" w:rsidRDefault="00E1668A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Demonstrações Contábeis e Relatórios Financeiros</w:t>
            </w:r>
          </w:p>
        </w:tc>
        <w:tc>
          <w:tcPr>
            <w:tcW w:w="4437" w:type="dxa"/>
          </w:tcPr>
          <w:p w:rsidR="00E1668A" w:rsidRPr="002A20BB" w:rsidRDefault="002A20BB" w:rsidP="002A20BB">
            <w:pPr>
              <w:pStyle w:val="TableParagraph"/>
              <w:spacing w:before="0"/>
              <w:ind w:left="0"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 a) </w:t>
            </w:r>
            <w:r w:rsidR="00E1668A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Assegurar que as demonstrações contábeis foram elabora- das conforme normas de contabilidade aplicada ao setor público.</w:t>
            </w:r>
          </w:p>
          <w:p w:rsidR="00E1668A" w:rsidRPr="002B0481" w:rsidRDefault="00E1668A" w:rsidP="002A20BB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b) </w:t>
            </w:r>
            <w:r w:rsidRPr="002B0481">
              <w:rPr>
                <w:rFonts w:ascii="Times New Roman" w:hAnsi="Times New Roman" w:cs="Times New Roman"/>
                <w:b/>
                <w:color w:val="231F20"/>
                <w:position w:val="6"/>
                <w:lang w:val="pt-BR"/>
              </w:rPr>
              <w:t xml:space="preserve">No caso de empresas: </w:t>
            </w: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Assegurar que as demonstrações contábeis foram elaboradas conforme a Lei nº 6.404/76 e Comitê de Pronunciamentos Contábeis.</w:t>
            </w:r>
          </w:p>
        </w:tc>
        <w:tc>
          <w:tcPr>
            <w:tcW w:w="4438" w:type="dxa"/>
          </w:tcPr>
          <w:p w:rsidR="00E1668A" w:rsidRPr="002B0481" w:rsidRDefault="00E1668A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Elaboração das demonstrações contábeis desalinhada dos preceitos estabelecidos por normas de contabilidade aplicada ao setor público.</w:t>
            </w:r>
          </w:p>
        </w:tc>
        <w:tc>
          <w:tcPr>
            <w:tcW w:w="4438" w:type="dxa"/>
          </w:tcPr>
          <w:p w:rsidR="00E1668A" w:rsidRPr="002B0481" w:rsidRDefault="00E1668A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Avaliação da conformidade e efetividade dos controles internos quanto à elaboração das demonstrações contábeis.</w:t>
            </w:r>
          </w:p>
        </w:tc>
      </w:tr>
      <w:tr w:rsidR="00E1668A" w:rsidRPr="00C7717F" w:rsidTr="00AD7F40">
        <w:trPr>
          <w:trHeight w:val="1020"/>
          <w:jc w:val="center"/>
        </w:trPr>
        <w:tc>
          <w:tcPr>
            <w:tcW w:w="1920" w:type="dxa"/>
          </w:tcPr>
          <w:p w:rsidR="00E1668A" w:rsidRPr="002B0481" w:rsidRDefault="00E1668A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lastRenderedPageBreak/>
              <w:t>Ordem cronológica dos pagamentos</w:t>
            </w:r>
          </w:p>
        </w:tc>
        <w:tc>
          <w:tcPr>
            <w:tcW w:w="4437" w:type="dxa"/>
          </w:tcPr>
          <w:p w:rsidR="00E1668A" w:rsidRPr="002B0481" w:rsidRDefault="00E1668A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Validar se o órgão ou entidade observa a ordem cronológica dos pagamentos realizados.</w:t>
            </w:r>
          </w:p>
        </w:tc>
        <w:tc>
          <w:tcPr>
            <w:tcW w:w="4438" w:type="dxa"/>
          </w:tcPr>
          <w:p w:rsidR="00E1668A" w:rsidRPr="002B0481" w:rsidRDefault="00E1668A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Pagamento de um fornecedor, fora da ordem cronológica, em detrimento de outro.</w:t>
            </w:r>
          </w:p>
        </w:tc>
        <w:tc>
          <w:tcPr>
            <w:tcW w:w="4438" w:type="dxa"/>
          </w:tcPr>
          <w:p w:rsidR="00E1668A" w:rsidRPr="002B0481" w:rsidRDefault="00E1668A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Avaliação a observância da ordem cronológica de pagamentos estabelecida pelo art. 5º da Lei nº 8.666/93.</w:t>
            </w:r>
          </w:p>
        </w:tc>
      </w:tr>
      <w:tr w:rsidR="00E1668A" w:rsidRPr="00C7717F" w:rsidTr="00AD7F40">
        <w:trPr>
          <w:trHeight w:val="1077"/>
          <w:jc w:val="center"/>
        </w:trPr>
        <w:tc>
          <w:tcPr>
            <w:tcW w:w="1920" w:type="dxa"/>
          </w:tcPr>
          <w:p w:rsidR="00E1668A" w:rsidRPr="002B0481" w:rsidRDefault="00E1668A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</w:rPr>
            </w:pP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Gestão</w:t>
            </w:r>
            <w:proofErr w:type="spellEnd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 xml:space="preserve"> de </w:t>
            </w: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Pessoas</w:t>
            </w:r>
            <w:proofErr w:type="spellEnd"/>
          </w:p>
        </w:tc>
        <w:tc>
          <w:tcPr>
            <w:tcW w:w="4437" w:type="dxa"/>
          </w:tcPr>
          <w:p w:rsidR="00E1668A" w:rsidRDefault="00E1668A" w:rsidP="00B33A91">
            <w:pPr>
              <w:pStyle w:val="TableParagraph"/>
              <w:numPr>
                <w:ilvl w:val="0"/>
                <w:numId w:val="39"/>
              </w:numPr>
              <w:spacing w:before="0"/>
              <w:ind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Controlar gastos com pessoal</w:t>
            </w:r>
            <w:r w:rsidR="005B5E8B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;</w:t>
            </w:r>
          </w:p>
          <w:p w:rsidR="005B5E8B" w:rsidRDefault="005B5E8B" w:rsidP="00B33A91">
            <w:pPr>
              <w:pStyle w:val="TableParagraph"/>
              <w:numPr>
                <w:ilvl w:val="0"/>
                <w:numId w:val="39"/>
              </w:numPr>
              <w:spacing w:before="0"/>
              <w:ind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Controlar frequência;</w:t>
            </w:r>
          </w:p>
          <w:p w:rsidR="005B5E8B" w:rsidRDefault="005B5E8B" w:rsidP="00B33A91">
            <w:pPr>
              <w:pStyle w:val="TableParagraph"/>
              <w:numPr>
                <w:ilvl w:val="0"/>
                <w:numId w:val="39"/>
              </w:numPr>
              <w:spacing w:before="0"/>
              <w:ind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Verificar se o órgão ou entidade possui estudos acerca da necessidade de pessoal;</w:t>
            </w:r>
          </w:p>
          <w:p w:rsidR="005B5E8B" w:rsidRDefault="005B5E8B" w:rsidP="00B33A91">
            <w:pPr>
              <w:pStyle w:val="TableParagraph"/>
              <w:numPr>
                <w:ilvl w:val="0"/>
                <w:numId w:val="39"/>
              </w:numPr>
              <w:spacing w:before="0"/>
              <w:ind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Verificar a compatibilidade entre o número de servidores concursados e comissionados.</w:t>
            </w:r>
          </w:p>
          <w:p w:rsidR="005B5E8B" w:rsidRPr="002B0481" w:rsidRDefault="005B5E8B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</w:p>
        </w:tc>
        <w:tc>
          <w:tcPr>
            <w:tcW w:w="4438" w:type="dxa"/>
          </w:tcPr>
          <w:p w:rsidR="00E1668A" w:rsidRPr="002B0481" w:rsidRDefault="00E1668A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Não controlar o limite de gasto com pessoal estabelecido no inciso II, art. 20 da Lei de Responsabilidade Fiscal.</w:t>
            </w:r>
          </w:p>
        </w:tc>
        <w:tc>
          <w:tcPr>
            <w:tcW w:w="4438" w:type="dxa"/>
          </w:tcPr>
          <w:p w:rsidR="005B5E8B" w:rsidRPr="009D0C92" w:rsidRDefault="00E1668A" w:rsidP="00B33A91">
            <w:pPr>
              <w:pStyle w:val="TableParagraph"/>
              <w:numPr>
                <w:ilvl w:val="0"/>
                <w:numId w:val="40"/>
              </w:numPr>
              <w:tabs>
                <w:tab w:val="left" w:pos="301"/>
                <w:tab w:val="left" w:pos="901"/>
              </w:tabs>
              <w:spacing w:before="0"/>
              <w:ind w:right="57"/>
              <w:rPr>
                <w:rFonts w:ascii="Times New Roman" w:hAnsi="Times New Roman" w:cs="Times New Roman"/>
                <w:lang w:val="pt-BR"/>
              </w:rPr>
            </w:pPr>
            <w:r w:rsidRPr="009D0C92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Avaliação do crescimento da folha de pagamento</w:t>
            </w:r>
            <w:r w:rsidR="005B5E8B" w:rsidRPr="009D0C92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;</w:t>
            </w:r>
          </w:p>
          <w:p w:rsidR="005B5E8B" w:rsidRPr="009D0C92" w:rsidRDefault="005B5E8B" w:rsidP="00B33A91">
            <w:pPr>
              <w:pStyle w:val="TableParagraph"/>
              <w:numPr>
                <w:ilvl w:val="0"/>
                <w:numId w:val="40"/>
              </w:numPr>
              <w:tabs>
                <w:tab w:val="left" w:pos="393"/>
                <w:tab w:val="left" w:pos="901"/>
              </w:tabs>
              <w:spacing w:before="0"/>
              <w:ind w:right="57"/>
              <w:rPr>
                <w:rFonts w:ascii="Times New Roman" w:hAnsi="Times New Roman" w:cs="Times New Roman"/>
                <w:lang w:val="pt-BR"/>
              </w:rPr>
            </w:pPr>
            <w:r w:rsidRPr="009D0C92">
              <w:rPr>
                <w:rFonts w:ascii="Times New Roman" w:hAnsi="Times New Roman" w:cs="Times New Roman"/>
                <w:lang w:val="pt-BR"/>
              </w:rPr>
              <w:t xml:space="preserve">Há desvio de função (professores fora de sala de aula, profissionais de saúde deslocados, </w:t>
            </w:r>
            <w:proofErr w:type="spellStart"/>
            <w:r w:rsidRPr="009D0C92">
              <w:rPr>
                <w:rFonts w:ascii="Times New Roman" w:hAnsi="Times New Roman" w:cs="Times New Roman"/>
                <w:lang w:val="pt-BR"/>
              </w:rPr>
              <w:t>etc</w:t>
            </w:r>
            <w:proofErr w:type="spellEnd"/>
            <w:r w:rsidRPr="009D0C92">
              <w:rPr>
                <w:rFonts w:ascii="Times New Roman" w:hAnsi="Times New Roman" w:cs="Times New Roman"/>
                <w:lang w:val="pt-BR"/>
              </w:rPr>
              <w:t>)?</w:t>
            </w:r>
          </w:p>
          <w:p w:rsidR="005B5E8B" w:rsidRPr="009D0C92" w:rsidRDefault="005B5E8B" w:rsidP="00B33A91">
            <w:pPr>
              <w:pStyle w:val="Corpodetexto"/>
              <w:numPr>
                <w:ilvl w:val="0"/>
                <w:numId w:val="40"/>
              </w:numPr>
              <w:tabs>
                <w:tab w:val="left" w:pos="301"/>
                <w:tab w:val="left" w:pos="901"/>
              </w:tabs>
              <w:ind w:right="57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C92">
              <w:rPr>
                <w:rFonts w:ascii="Times New Roman" w:hAnsi="Times New Roman" w:cs="Times New Roman"/>
                <w:lang w:val="pt-BR"/>
              </w:rPr>
              <w:t>É cumprida a carga horária devida?</w:t>
            </w:r>
          </w:p>
          <w:p w:rsidR="005B5E8B" w:rsidRPr="009D0C92" w:rsidRDefault="005B5E8B" w:rsidP="00B33A91">
            <w:pPr>
              <w:pStyle w:val="Corpodetexto"/>
              <w:numPr>
                <w:ilvl w:val="0"/>
                <w:numId w:val="40"/>
              </w:numPr>
              <w:tabs>
                <w:tab w:val="left" w:pos="301"/>
                <w:tab w:val="left" w:pos="901"/>
              </w:tabs>
              <w:ind w:right="57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C92">
              <w:rPr>
                <w:rFonts w:ascii="Times New Roman" w:hAnsi="Times New Roman" w:cs="Times New Roman"/>
                <w:lang w:val="pt-BR"/>
              </w:rPr>
              <w:t>Há comissionados em número acima do recomendado?</w:t>
            </w:r>
          </w:p>
          <w:p w:rsidR="005B5E8B" w:rsidRPr="009D0C92" w:rsidRDefault="005B5E8B" w:rsidP="00B33A91">
            <w:pPr>
              <w:pStyle w:val="Corpodetexto"/>
              <w:numPr>
                <w:ilvl w:val="0"/>
                <w:numId w:val="40"/>
              </w:numPr>
              <w:tabs>
                <w:tab w:val="left" w:pos="301"/>
                <w:tab w:val="left" w:pos="901"/>
              </w:tabs>
              <w:ind w:right="57"/>
              <w:jc w:val="both"/>
              <w:rPr>
                <w:rFonts w:ascii="Times New Roman" w:hAnsi="Times New Roman" w:cs="Times New Roman"/>
                <w:lang w:val="pt-BR"/>
              </w:rPr>
            </w:pPr>
            <w:r w:rsidRPr="009D0C92">
              <w:rPr>
                <w:rFonts w:ascii="Times New Roman" w:hAnsi="Times New Roman" w:cs="Times New Roman"/>
                <w:lang w:val="pt-BR"/>
              </w:rPr>
              <w:t>Estão sendo obedecidos os requisitos constitucionais para contratação de pessoal?</w:t>
            </w:r>
          </w:p>
          <w:p w:rsidR="00E1668A" w:rsidRPr="009D0C92" w:rsidRDefault="005B5E8B" w:rsidP="00B33A91">
            <w:pPr>
              <w:pStyle w:val="TableParagraph"/>
              <w:numPr>
                <w:ilvl w:val="0"/>
                <w:numId w:val="40"/>
              </w:numPr>
              <w:tabs>
                <w:tab w:val="left" w:pos="301"/>
              </w:tabs>
              <w:spacing w:before="0"/>
              <w:ind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9D0C92">
              <w:rPr>
                <w:rFonts w:ascii="Times New Roman" w:hAnsi="Times New Roman" w:cs="Times New Roman"/>
                <w:lang w:val="pt-BR"/>
              </w:rPr>
              <w:t>Há estudos para definir o número de servidores necessários ao funcionamento d</w:t>
            </w:r>
            <w:r w:rsidR="009D0C92">
              <w:rPr>
                <w:rFonts w:ascii="Times New Roman" w:hAnsi="Times New Roman" w:cs="Times New Roman"/>
                <w:lang w:val="pt-BR"/>
              </w:rPr>
              <w:t>a unidade (</w:t>
            </w:r>
            <w:r w:rsidRPr="009D0C92">
              <w:rPr>
                <w:rFonts w:ascii="Times New Roman" w:hAnsi="Times New Roman" w:cs="Times New Roman"/>
                <w:lang w:val="pt-BR"/>
              </w:rPr>
              <w:t>e</w:t>
            </w:r>
            <w:r w:rsidR="009D0C92">
              <w:rPr>
                <w:rFonts w:ascii="Times New Roman" w:hAnsi="Times New Roman" w:cs="Times New Roman"/>
                <w:lang w:val="pt-BR"/>
              </w:rPr>
              <w:t>m</w:t>
            </w:r>
            <w:r w:rsidRPr="009D0C92">
              <w:rPr>
                <w:rFonts w:ascii="Times New Roman" w:hAnsi="Times New Roman" w:cs="Times New Roman"/>
                <w:lang w:val="pt-BR"/>
              </w:rPr>
              <w:t xml:space="preserve"> todas as escolas</w:t>
            </w:r>
            <w:r w:rsidR="009D0C92">
              <w:rPr>
                <w:rFonts w:ascii="Times New Roman" w:hAnsi="Times New Roman" w:cs="Times New Roman"/>
                <w:lang w:val="pt-BR"/>
              </w:rPr>
              <w:t>, nos estabelecimentos de saúde, etc.).</w:t>
            </w:r>
          </w:p>
          <w:p w:rsidR="009D0C92" w:rsidRPr="002B0481" w:rsidRDefault="009D0C92" w:rsidP="009D0C92">
            <w:pPr>
              <w:pStyle w:val="TableParagraph"/>
              <w:tabs>
                <w:tab w:val="left" w:pos="301"/>
              </w:tabs>
              <w:spacing w:before="0"/>
              <w:ind w:left="417" w:right="57"/>
              <w:rPr>
                <w:rFonts w:ascii="Times New Roman" w:hAnsi="Times New Roman" w:cs="Times New Roman"/>
                <w:position w:val="6"/>
                <w:lang w:val="pt-BR"/>
              </w:rPr>
            </w:pPr>
          </w:p>
        </w:tc>
      </w:tr>
      <w:tr w:rsidR="00E1668A" w:rsidRPr="002B0481" w:rsidTr="00AD7F40">
        <w:trPr>
          <w:trHeight w:val="1913"/>
          <w:jc w:val="center"/>
        </w:trPr>
        <w:tc>
          <w:tcPr>
            <w:tcW w:w="1920" w:type="dxa"/>
          </w:tcPr>
          <w:p w:rsidR="00E1668A" w:rsidRPr="002B0481" w:rsidRDefault="00E1668A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Bens Patrimoniais, Almoxarifado</w:t>
            </w:r>
          </w:p>
        </w:tc>
        <w:tc>
          <w:tcPr>
            <w:tcW w:w="4437" w:type="dxa"/>
          </w:tcPr>
          <w:p w:rsidR="00E1668A" w:rsidRPr="002B0481" w:rsidRDefault="00E1668A" w:rsidP="009D0C9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Atestar a correta instrução processual e o arquivo da documentação </w:t>
            </w:r>
          </w:p>
        </w:tc>
        <w:tc>
          <w:tcPr>
            <w:tcW w:w="4438" w:type="dxa"/>
          </w:tcPr>
          <w:p w:rsidR="009D0C92" w:rsidRPr="009D0C92" w:rsidRDefault="00E1668A" w:rsidP="009D0C92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Omissão no dever de prestar contas dos Bens Patrimoniais</w:t>
            </w:r>
            <w:r w:rsidR="009D0C92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 e </w:t>
            </w: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do Almoxari</w:t>
            </w:r>
            <w:r w:rsidR="009D0C92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fado</w:t>
            </w:r>
          </w:p>
          <w:p w:rsidR="00E1668A" w:rsidRPr="002B0481" w:rsidRDefault="00E1668A" w:rsidP="009D0C92">
            <w:pPr>
              <w:pStyle w:val="TableParagraph"/>
              <w:numPr>
                <w:ilvl w:val="0"/>
                <w:numId w:val="3"/>
              </w:numPr>
              <w:tabs>
                <w:tab w:val="left" w:pos="407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Armazenamento dos documentos em condições inadequadas.</w:t>
            </w:r>
          </w:p>
        </w:tc>
        <w:tc>
          <w:tcPr>
            <w:tcW w:w="4438" w:type="dxa"/>
          </w:tcPr>
          <w:p w:rsidR="00E1668A" w:rsidRPr="002B0481" w:rsidRDefault="00E1668A" w:rsidP="009D0C92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Avaliação da instrução processual e manutenção da documentação arquivada.</w:t>
            </w:r>
          </w:p>
          <w:p w:rsidR="00E1668A" w:rsidRPr="009D0C92" w:rsidRDefault="00E1668A" w:rsidP="009D0C92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Atestação do grau de paridade do valor da prestação de contas nos documentos que a compõem.</w:t>
            </w:r>
          </w:p>
          <w:p w:rsidR="009D0C92" w:rsidRPr="009D0C92" w:rsidRDefault="009D0C92" w:rsidP="009D0C92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Atualização dos termos de responsabilidade.</w:t>
            </w:r>
          </w:p>
          <w:p w:rsidR="009D0C92" w:rsidRPr="009D0C92" w:rsidRDefault="009D0C92" w:rsidP="009D0C92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Atualização dos inventários.</w:t>
            </w:r>
          </w:p>
          <w:p w:rsidR="009D0C92" w:rsidRPr="002B0481" w:rsidRDefault="009D0C92" w:rsidP="009D0C92">
            <w:pPr>
              <w:pStyle w:val="TableParagraph"/>
              <w:tabs>
                <w:tab w:val="left" w:pos="393"/>
              </w:tabs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</w:p>
        </w:tc>
      </w:tr>
      <w:tr w:rsidR="00E1668A" w:rsidRPr="00C7717F" w:rsidTr="00AD7F40">
        <w:trPr>
          <w:trHeight w:val="1913"/>
          <w:jc w:val="center"/>
        </w:trPr>
        <w:tc>
          <w:tcPr>
            <w:tcW w:w="1920" w:type="dxa"/>
            <w:tcBorders>
              <w:bottom w:val="single" w:sz="12" w:space="0" w:color="231F20"/>
            </w:tcBorders>
          </w:tcPr>
          <w:p w:rsidR="00E1668A" w:rsidRPr="002B0481" w:rsidRDefault="00E1668A" w:rsidP="00967B72">
            <w:pPr>
              <w:pStyle w:val="TableParagraph"/>
              <w:tabs>
                <w:tab w:val="left" w:pos="1206"/>
              </w:tabs>
              <w:spacing w:before="0"/>
              <w:ind w:left="57" w:right="57"/>
              <w:rPr>
                <w:rFonts w:ascii="Times New Roman" w:hAnsi="Times New Roman" w:cs="Times New Roman"/>
                <w:position w:val="6"/>
              </w:rPr>
            </w:pP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Tomada</w:t>
            </w:r>
            <w:proofErr w:type="spellEnd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ab/>
              <w:t xml:space="preserve">de </w:t>
            </w: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Contas</w:t>
            </w:r>
            <w:proofErr w:type="spellEnd"/>
          </w:p>
        </w:tc>
        <w:tc>
          <w:tcPr>
            <w:tcW w:w="4437" w:type="dxa"/>
            <w:tcBorders>
              <w:bottom w:val="single" w:sz="12" w:space="0" w:color="231F20"/>
            </w:tcBorders>
          </w:tcPr>
          <w:p w:rsidR="00E1668A" w:rsidRPr="002B0481" w:rsidRDefault="00E1668A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Validar os procedimentos de Tomadas de Contas executadas.</w:t>
            </w:r>
          </w:p>
        </w:tc>
        <w:tc>
          <w:tcPr>
            <w:tcW w:w="4438" w:type="dxa"/>
            <w:tcBorders>
              <w:bottom w:val="single" w:sz="12" w:space="0" w:color="231F20"/>
            </w:tcBorders>
          </w:tcPr>
          <w:p w:rsidR="00E1668A" w:rsidRPr="002B0481" w:rsidRDefault="00E1668A" w:rsidP="00967B72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Responsabilizar equivocadamente ou deixar de responsabilizar agente que tenha dado causa a irregularidade, com dano, na gestão da unidade.</w:t>
            </w:r>
          </w:p>
          <w:p w:rsidR="00E1668A" w:rsidRPr="002B0481" w:rsidRDefault="00E1668A" w:rsidP="00967B72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before="0"/>
              <w:ind w:left="57" w:right="57" w:firstLine="0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Pessoal despreparado para compor Comissões de Tomada de Contas.</w:t>
            </w:r>
          </w:p>
        </w:tc>
        <w:tc>
          <w:tcPr>
            <w:tcW w:w="4438" w:type="dxa"/>
            <w:tcBorders>
              <w:bottom w:val="single" w:sz="12" w:space="0" w:color="231F20"/>
            </w:tcBorders>
          </w:tcPr>
          <w:p w:rsidR="00E1668A" w:rsidRPr="002B0481" w:rsidRDefault="00E1668A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Analisar os procedimentos de tomada de contas quanto à descrição do fato, identificação do(s) responsável (eis), observando o nexo causal e excludentes de responsabilidade entre a conduta do agente e do dano.</w:t>
            </w:r>
          </w:p>
        </w:tc>
      </w:tr>
      <w:tr w:rsidR="00E1668A" w:rsidRPr="00C7717F" w:rsidTr="00AD7F40">
        <w:trPr>
          <w:trHeight w:val="1247"/>
          <w:jc w:val="center"/>
        </w:trPr>
        <w:tc>
          <w:tcPr>
            <w:tcW w:w="1920" w:type="dxa"/>
            <w:tcBorders>
              <w:bottom w:val="single" w:sz="12" w:space="0" w:color="231F20"/>
            </w:tcBorders>
          </w:tcPr>
          <w:p w:rsidR="00E1668A" w:rsidRPr="002B0481" w:rsidRDefault="00E1668A" w:rsidP="00967B72">
            <w:pPr>
              <w:pStyle w:val="TableParagraph"/>
              <w:tabs>
                <w:tab w:val="left" w:pos="1206"/>
              </w:tabs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</w:rPr>
            </w:pP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lastRenderedPageBreak/>
              <w:t>Convênios</w:t>
            </w:r>
            <w:proofErr w:type="spellEnd"/>
          </w:p>
        </w:tc>
        <w:tc>
          <w:tcPr>
            <w:tcW w:w="4437" w:type="dxa"/>
            <w:tcBorders>
              <w:bottom w:val="single" w:sz="12" w:space="0" w:color="231F20"/>
            </w:tcBorders>
          </w:tcPr>
          <w:p w:rsidR="00E1668A" w:rsidRPr="002B0481" w:rsidRDefault="008B3234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Verificar a regularidade na elaboração e execução de convênios </w:t>
            </w:r>
          </w:p>
        </w:tc>
        <w:tc>
          <w:tcPr>
            <w:tcW w:w="4438" w:type="dxa"/>
            <w:tcBorders>
              <w:bottom w:val="single" w:sz="12" w:space="0" w:color="231F20"/>
            </w:tcBorders>
          </w:tcPr>
          <w:p w:rsidR="00E1668A" w:rsidRPr="002B0481" w:rsidRDefault="008B3234" w:rsidP="00B33A91">
            <w:pPr>
              <w:pStyle w:val="TableParagraph"/>
              <w:numPr>
                <w:ilvl w:val="0"/>
                <w:numId w:val="16"/>
              </w:numPr>
              <w:tabs>
                <w:tab w:val="left" w:pos="400"/>
              </w:tabs>
              <w:spacing w:before="0"/>
              <w:ind w:left="57" w:right="57" w:firstLine="0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Os requisitos legais foram respeitados?</w:t>
            </w:r>
          </w:p>
          <w:p w:rsidR="008B3234" w:rsidRPr="002B0481" w:rsidRDefault="008B3234" w:rsidP="00B33A91">
            <w:pPr>
              <w:pStyle w:val="TableParagraph"/>
              <w:numPr>
                <w:ilvl w:val="0"/>
                <w:numId w:val="16"/>
              </w:numPr>
              <w:tabs>
                <w:tab w:val="left" w:pos="400"/>
              </w:tabs>
              <w:spacing w:before="0"/>
              <w:ind w:left="57" w:right="57" w:firstLine="0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Há previsão de contrapartida?</w:t>
            </w:r>
          </w:p>
          <w:p w:rsidR="008B3234" w:rsidRPr="002B0481" w:rsidRDefault="008B3234" w:rsidP="00B33A91">
            <w:pPr>
              <w:pStyle w:val="TableParagraph"/>
              <w:numPr>
                <w:ilvl w:val="0"/>
                <w:numId w:val="16"/>
              </w:numPr>
              <w:tabs>
                <w:tab w:val="left" w:pos="400"/>
              </w:tabs>
              <w:spacing w:before="0"/>
              <w:ind w:left="57" w:right="57" w:firstLine="0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O convênio foi devidamente executado?</w:t>
            </w:r>
          </w:p>
          <w:p w:rsidR="008B3234" w:rsidRPr="002B0481" w:rsidRDefault="008B3234" w:rsidP="00B33A91">
            <w:pPr>
              <w:pStyle w:val="TableParagraph"/>
              <w:numPr>
                <w:ilvl w:val="0"/>
                <w:numId w:val="16"/>
              </w:numPr>
              <w:tabs>
                <w:tab w:val="left" w:pos="400"/>
              </w:tabs>
              <w:spacing w:before="0"/>
              <w:ind w:left="57" w:right="57" w:firstLine="0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As contas do convênio foram prestadas?</w:t>
            </w:r>
          </w:p>
        </w:tc>
        <w:tc>
          <w:tcPr>
            <w:tcW w:w="4438" w:type="dxa"/>
            <w:tcBorders>
              <w:bottom w:val="single" w:sz="12" w:space="0" w:color="231F20"/>
            </w:tcBorders>
          </w:tcPr>
          <w:p w:rsidR="00E1668A" w:rsidRPr="002B0481" w:rsidRDefault="008B3234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Analisar os convênios firmados pelos órgãos estaduais, identificando as possíveis irregularidades e seus responsáveis.</w:t>
            </w:r>
          </w:p>
        </w:tc>
      </w:tr>
      <w:tr w:rsidR="008B3234" w:rsidRPr="00C7717F" w:rsidTr="00AD7F40">
        <w:trPr>
          <w:trHeight w:val="1913"/>
          <w:jc w:val="center"/>
        </w:trPr>
        <w:tc>
          <w:tcPr>
            <w:tcW w:w="1920" w:type="dxa"/>
            <w:tcBorders>
              <w:bottom w:val="single" w:sz="12" w:space="0" w:color="231F20"/>
            </w:tcBorders>
          </w:tcPr>
          <w:p w:rsidR="008B3234" w:rsidRPr="002B0481" w:rsidRDefault="008B3234" w:rsidP="00967B72">
            <w:pPr>
              <w:pStyle w:val="TableParagraph"/>
              <w:tabs>
                <w:tab w:val="left" w:pos="1206"/>
              </w:tabs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Licitações</w:t>
            </w:r>
          </w:p>
        </w:tc>
        <w:tc>
          <w:tcPr>
            <w:tcW w:w="4437" w:type="dxa"/>
            <w:tcBorders>
              <w:bottom w:val="single" w:sz="12" w:space="0" w:color="231F20"/>
            </w:tcBorders>
          </w:tcPr>
          <w:p w:rsidR="008B3234" w:rsidRPr="002B0481" w:rsidRDefault="008B3234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Verificar a realização de licitações, dispensas e contratações diretas.</w:t>
            </w:r>
          </w:p>
        </w:tc>
        <w:tc>
          <w:tcPr>
            <w:tcW w:w="4438" w:type="dxa"/>
            <w:tcBorders>
              <w:bottom w:val="single" w:sz="12" w:space="0" w:color="231F20"/>
            </w:tcBorders>
          </w:tcPr>
          <w:p w:rsidR="008B3234" w:rsidRPr="00AD7F40" w:rsidRDefault="008B3234" w:rsidP="00B33A91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</w:tabs>
              <w:spacing w:before="0"/>
              <w:ind w:left="436" w:right="57" w:hanging="3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AD7F40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Houve licitação para o firmamento contratual?</w:t>
            </w:r>
          </w:p>
          <w:p w:rsidR="008B3234" w:rsidRPr="00AD7F40" w:rsidRDefault="008B3234" w:rsidP="00B33A91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</w:tabs>
              <w:spacing w:before="0"/>
              <w:ind w:left="436" w:right="57" w:hanging="3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AD7F40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As dispensas correspondem às previsões do art. 24 da Lei 8.666/63?</w:t>
            </w:r>
          </w:p>
          <w:p w:rsidR="008B3234" w:rsidRPr="00AD7F40" w:rsidRDefault="008B3234" w:rsidP="00B33A91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</w:tabs>
              <w:spacing w:before="0"/>
              <w:ind w:left="436" w:right="57" w:hanging="3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AD7F40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Todas as etapas foram devidamente realizadas?</w:t>
            </w:r>
          </w:p>
          <w:p w:rsidR="00AD7F40" w:rsidRPr="00AD7F40" w:rsidRDefault="00AD7F40" w:rsidP="00B33A91">
            <w:pPr>
              <w:pStyle w:val="Corpodetexto"/>
              <w:numPr>
                <w:ilvl w:val="0"/>
                <w:numId w:val="17"/>
              </w:numPr>
              <w:tabs>
                <w:tab w:val="left" w:pos="279"/>
                <w:tab w:val="left" w:pos="901"/>
              </w:tabs>
              <w:ind w:left="436" w:right="57" w:hanging="357"/>
              <w:jc w:val="both"/>
              <w:rPr>
                <w:rFonts w:ascii="Times New Roman" w:hAnsi="Times New Roman" w:cs="Times New Roman"/>
                <w:lang w:val="pt-BR"/>
              </w:rPr>
            </w:pPr>
            <w:r w:rsidRPr="00AD7F40">
              <w:rPr>
                <w:rFonts w:ascii="Times New Roman" w:hAnsi="Times New Roman" w:cs="Times New Roman"/>
                <w:lang w:val="pt-BR"/>
              </w:rPr>
              <w:t>A justificativa para a dispensa d</w:t>
            </w:r>
            <w:r>
              <w:rPr>
                <w:rFonts w:ascii="Times New Roman" w:hAnsi="Times New Roman" w:cs="Times New Roman"/>
                <w:lang w:val="pt-BR"/>
              </w:rPr>
              <w:t xml:space="preserve">a licitação </w:t>
            </w:r>
            <w:r w:rsidRPr="00AD7F40">
              <w:rPr>
                <w:rFonts w:ascii="Times New Roman" w:hAnsi="Times New Roman" w:cs="Times New Roman"/>
                <w:lang w:val="pt-BR"/>
              </w:rPr>
              <w:t>é razoável?</w:t>
            </w:r>
          </w:p>
          <w:p w:rsidR="00AD7F40" w:rsidRPr="00AD7F40" w:rsidRDefault="00AD7F40" w:rsidP="00B33A91">
            <w:pPr>
              <w:pStyle w:val="Corpodetexto"/>
              <w:numPr>
                <w:ilvl w:val="0"/>
                <w:numId w:val="17"/>
              </w:numPr>
              <w:tabs>
                <w:tab w:val="left" w:pos="279"/>
                <w:tab w:val="left" w:pos="901"/>
              </w:tabs>
              <w:ind w:left="436" w:right="57" w:hanging="357"/>
              <w:jc w:val="both"/>
              <w:rPr>
                <w:rFonts w:ascii="Times New Roman" w:hAnsi="Times New Roman" w:cs="Times New Roman"/>
                <w:lang w:val="pt-BR"/>
              </w:rPr>
            </w:pPr>
            <w:r w:rsidRPr="00AD7F40">
              <w:rPr>
                <w:rFonts w:ascii="Times New Roman" w:hAnsi="Times New Roman" w:cs="Times New Roman"/>
                <w:lang w:val="pt-BR"/>
              </w:rPr>
              <w:t>É decorrência de falha no planejamento licitatório?</w:t>
            </w:r>
          </w:p>
          <w:p w:rsidR="008B3234" w:rsidRPr="00AD5C65" w:rsidRDefault="008B3234" w:rsidP="00B33A91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</w:tabs>
              <w:spacing w:before="0"/>
              <w:ind w:left="436" w:right="57" w:hanging="3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AD5C65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Os documentos necessários encontram-se nos autos dos processos correspondentes?</w:t>
            </w:r>
          </w:p>
          <w:p w:rsidR="008B3234" w:rsidRPr="00AD5C65" w:rsidRDefault="008B3234" w:rsidP="00B33A91">
            <w:pPr>
              <w:pStyle w:val="TableParagraph"/>
              <w:numPr>
                <w:ilvl w:val="0"/>
                <w:numId w:val="17"/>
              </w:numPr>
              <w:tabs>
                <w:tab w:val="left" w:pos="400"/>
              </w:tabs>
              <w:spacing w:before="0"/>
              <w:ind w:left="436" w:right="57" w:hanging="3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AD5C65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Os licitantes obedecem às exigências legais?</w:t>
            </w:r>
          </w:p>
          <w:p w:rsidR="00AD5C65" w:rsidRPr="00AD5C65" w:rsidRDefault="00AD5C65" w:rsidP="00B33A91">
            <w:pPr>
              <w:pStyle w:val="PargrafodaLista"/>
              <w:numPr>
                <w:ilvl w:val="0"/>
                <w:numId w:val="17"/>
              </w:numPr>
              <w:tabs>
                <w:tab w:val="left" w:pos="-517"/>
                <w:tab w:val="left" w:pos="50"/>
                <w:tab w:val="left" w:pos="431"/>
                <w:tab w:val="left" w:pos="901"/>
              </w:tabs>
              <w:spacing w:before="0"/>
              <w:ind w:left="436" w:right="57" w:hanging="357"/>
              <w:jc w:val="both"/>
              <w:rPr>
                <w:rFonts w:ascii="Times New Roman" w:hAnsi="Times New Roman" w:cs="Times New Roman"/>
                <w:lang w:val="pt-BR"/>
              </w:rPr>
            </w:pPr>
            <w:r w:rsidRPr="00AD5C65">
              <w:rPr>
                <w:rFonts w:ascii="Times New Roman" w:hAnsi="Times New Roman" w:cs="Times New Roman"/>
                <w:lang w:val="pt-BR"/>
              </w:rPr>
              <w:t>As minutas de editais de licitação são previamente apreciadas por assessoria jurídica consoante exigência prevista no art. 38, parágrafo único, da Lei n. 8666/93?</w:t>
            </w:r>
          </w:p>
          <w:p w:rsidR="00AD5C65" w:rsidRPr="00426B11" w:rsidRDefault="00AD5C65" w:rsidP="00B33A91">
            <w:pPr>
              <w:pStyle w:val="PargrafodaLista"/>
              <w:numPr>
                <w:ilvl w:val="0"/>
                <w:numId w:val="17"/>
              </w:numPr>
              <w:tabs>
                <w:tab w:val="left" w:pos="-517"/>
                <w:tab w:val="left" w:pos="50"/>
                <w:tab w:val="left" w:pos="409"/>
                <w:tab w:val="left" w:pos="901"/>
              </w:tabs>
              <w:spacing w:before="0"/>
              <w:ind w:right="57"/>
              <w:jc w:val="both"/>
              <w:rPr>
                <w:rFonts w:ascii="Times New Roman" w:hAnsi="Times New Roman" w:cs="Times New Roman"/>
                <w:lang w:val="pt-BR"/>
              </w:rPr>
            </w:pP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Os procedimentos licitatórios são precedidos de adequada pesquisa de preços?</w:t>
            </w:r>
          </w:p>
          <w:p w:rsidR="00426B11" w:rsidRPr="00AD5C65" w:rsidRDefault="00426B11" w:rsidP="00B33A91">
            <w:pPr>
              <w:pStyle w:val="PargrafodaLista"/>
              <w:numPr>
                <w:ilvl w:val="0"/>
                <w:numId w:val="17"/>
              </w:numPr>
              <w:tabs>
                <w:tab w:val="left" w:pos="-517"/>
                <w:tab w:val="left" w:pos="50"/>
                <w:tab w:val="left" w:pos="409"/>
                <w:tab w:val="left" w:pos="901"/>
              </w:tabs>
              <w:spacing w:before="0"/>
              <w:ind w:right="57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pt-BR" w:eastAsia="pt-BR" w:bidi="ar-SA"/>
              </w:rPr>
              <w:t>Há dotação orçamentária suficiente no momento de celebração contratual?</w:t>
            </w:r>
          </w:p>
          <w:p w:rsidR="00AD5C65" w:rsidRPr="00AD5C65" w:rsidRDefault="00AD5C65" w:rsidP="00B33A91">
            <w:pPr>
              <w:pStyle w:val="PargrafodaLista"/>
              <w:numPr>
                <w:ilvl w:val="0"/>
                <w:numId w:val="17"/>
              </w:numPr>
              <w:tabs>
                <w:tab w:val="left" w:pos="-517"/>
                <w:tab w:val="left" w:pos="50"/>
                <w:tab w:val="left" w:pos="431"/>
                <w:tab w:val="left" w:pos="901"/>
              </w:tabs>
              <w:spacing w:before="0"/>
              <w:ind w:right="57"/>
              <w:jc w:val="both"/>
              <w:rPr>
                <w:rFonts w:ascii="Times New Roman" w:hAnsi="Times New Roman" w:cs="Times New Roman"/>
                <w:color w:val="231F20"/>
                <w:lang w:val="pt-BR"/>
              </w:rPr>
            </w:pP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Há a busca pelo aperfeiçoamento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d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os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mecanismos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de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realização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de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despesas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ao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observar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as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regras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previstas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na Lei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n.º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8.666/1993?</w:t>
            </w:r>
          </w:p>
          <w:p w:rsidR="008B3234" w:rsidRPr="002B0481" w:rsidRDefault="008B3234" w:rsidP="00AD7F40">
            <w:pPr>
              <w:pStyle w:val="TableParagraph"/>
              <w:tabs>
                <w:tab w:val="left" w:pos="400"/>
              </w:tabs>
              <w:spacing w:before="0"/>
              <w:ind w:left="440"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</w:p>
        </w:tc>
        <w:tc>
          <w:tcPr>
            <w:tcW w:w="4438" w:type="dxa"/>
            <w:tcBorders>
              <w:bottom w:val="single" w:sz="12" w:space="0" w:color="231F20"/>
            </w:tcBorders>
          </w:tcPr>
          <w:p w:rsidR="008B3234" w:rsidRPr="002B0481" w:rsidRDefault="008B3234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Analisar as licitações realizadas e sua conformidade com os dispositivos elencados na Lei 8.666/93.</w:t>
            </w:r>
          </w:p>
        </w:tc>
      </w:tr>
      <w:tr w:rsidR="008B3234" w:rsidRPr="00C7717F" w:rsidTr="00AD7F40">
        <w:trPr>
          <w:trHeight w:val="1361"/>
          <w:jc w:val="center"/>
        </w:trPr>
        <w:tc>
          <w:tcPr>
            <w:tcW w:w="1920" w:type="dxa"/>
          </w:tcPr>
          <w:p w:rsidR="008B3234" w:rsidRPr="002B0481" w:rsidRDefault="008B3234" w:rsidP="00967B72">
            <w:pPr>
              <w:pStyle w:val="TableParagraph"/>
              <w:tabs>
                <w:tab w:val="left" w:pos="1206"/>
              </w:tabs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 xml:space="preserve">Contratos </w:t>
            </w:r>
          </w:p>
        </w:tc>
        <w:tc>
          <w:tcPr>
            <w:tcW w:w="4437" w:type="dxa"/>
          </w:tcPr>
          <w:p w:rsidR="008B3234" w:rsidRPr="002B0481" w:rsidRDefault="008B3234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Analisar a legalidade e </w:t>
            </w:r>
            <w:r w:rsidR="00995A1C"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devida execução contratual</w:t>
            </w:r>
            <w:r w:rsidR="00AD7F40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.</w:t>
            </w:r>
          </w:p>
        </w:tc>
        <w:tc>
          <w:tcPr>
            <w:tcW w:w="4438" w:type="dxa"/>
          </w:tcPr>
          <w:p w:rsidR="00AD7F40" w:rsidRPr="00AD5C65" w:rsidRDefault="00AD7F40" w:rsidP="00B33A91">
            <w:pPr>
              <w:pStyle w:val="PargrafodaLista"/>
              <w:numPr>
                <w:ilvl w:val="0"/>
                <w:numId w:val="18"/>
              </w:numPr>
              <w:tabs>
                <w:tab w:val="left" w:pos="-517"/>
                <w:tab w:val="left" w:pos="50"/>
                <w:tab w:val="left" w:pos="377"/>
                <w:tab w:val="left" w:pos="901"/>
                <w:tab w:val="left" w:pos="2413"/>
              </w:tabs>
              <w:spacing w:before="0"/>
              <w:ind w:left="436" w:right="57" w:hanging="357"/>
              <w:jc w:val="both"/>
              <w:rPr>
                <w:rFonts w:ascii="Times New Roman" w:hAnsi="Times New Roman" w:cs="Times New Roman"/>
                <w:color w:val="231F20"/>
                <w:lang w:val="pt-BR"/>
              </w:rPr>
            </w:pP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Os contratos respeitam as exigências da Lei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n.º</w:t>
            </w:r>
            <w:r w:rsidRPr="00AD5C65">
              <w:rPr>
                <w:rFonts w:ascii="Times New Roman" w:hAnsi="Times New Roman" w:cs="Times New Roman"/>
                <w:color w:val="231F20"/>
                <w:spacing w:val="-3"/>
                <w:lang w:val="pt-BR"/>
              </w:rPr>
              <w:t xml:space="preserve">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>8.666/1993?</w:t>
            </w:r>
          </w:p>
          <w:p w:rsidR="00995A1C" w:rsidRPr="002B0481" w:rsidRDefault="00995A1C" w:rsidP="00B33A91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</w:tabs>
              <w:spacing w:before="0"/>
              <w:ind w:left="436" w:right="57" w:hanging="3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O contrato possui todas as cláusulas exigidas pela Lei 8.666/93?</w:t>
            </w:r>
          </w:p>
          <w:p w:rsidR="00995A1C" w:rsidRDefault="00995A1C" w:rsidP="00B33A91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</w:tabs>
              <w:spacing w:before="0"/>
              <w:ind w:left="436" w:right="57" w:hanging="3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Há parecer da assessoria jurídica do órgão ou entidade?</w:t>
            </w:r>
          </w:p>
          <w:p w:rsidR="00AD7F40" w:rsidRDefault="00AD7F40" w:rsidP="00B33A91">
            <w:pPr>
              <w:pStyle w:val="PargrafodaLista"/>
              <w:numPr>
                <w:ilvl w:val="0"/>
                <w:numId w:val="18"/>
              </w:numPr>
              <w:tabs>
                <w:tab w:val="left" w:pos="-517"/>
                <w:tab w:val="left" w:pos="50"/>
                <w:tab w:val="left" w:pos="399"/>
                <w:tab w:val="left" w:pos="901"/>
                <w:tab w:val="left" w:pos="2413"/>
              </w:tabs>
              <w:spacing w:before="0"/>
              <w:ind w:left="436" w:right="57" w:hanging="357"/>
              <w:jc w:val="both"/>
              <w:rPr>
                <w:rFonts w:ascii="Times New Roman" w:hAnsi="Times New Roman" w:cs="Times New Roman"/>
                <w:color w:val="231F20"/>
                <w:lang w:val="pt-BR"/>
              </w:rPr>
            </w:pP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t xml:space="preserve">Há fiscais designados para todos os </w:t>
            </w:r>
            <w:r w:rsidRPr="00AD5C65">
              <w:rPr>
                <w:rFonts w:ascii="Times New Roman" w:hAnsi="Times New Roman" w:cs="Times New Roman"/>
                <w:color w:val="231F20"/>
                <w:lang w:val="pt-BR"/>
              </w:rPr>
              <w:lastRenderedPageBreak/>
              <w:t>contratos? Em número suficiente?</w:t>
            </w:r>
          </w:p>
          <w:p w:rsidR="00AD7F40" w:rsidRPr="00AD5C65" w:rsidRDefault="00AD7F40" w:rsidP="00B33A91">
            <w:pPr>
              <w:pStyle w:val="PargrafodaLista"/>
              <w:numPr>
                <w:ilvl w:val="0"/>
                <w:numId w:val="18"/>
              </w:numPr>
              <w:tabs>
                <w:tab w:val="left" w:pos="-517"/>
                <w:tab w:val="left" w:pos="50"/>
                <w:tab w:val="left" w:pos="399"/>
                <w:tab w:val="left" w:pos="901"/>
                <w:tab w:val="left" w:pos="2413"/>
              </w:tabs>
              <w:spacing w:before="0"/>
              <w:ind w:left="436" w:right="57" w:hanging="357"/>
              <w:jc w:val="both"/>
              <w:rPr>
                <w:rFonts w:ascii="Times New Roman" w:hAnsi="Times New Roman" w:cs="Times New Roman"/>
                <w:color w:val="231F20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Há atesto? Notas fiscais?</w:t>
            </w:r>
          </w:p>
          <w:p w:rsidR="00AD7F40" w:rsidRPr="00AD7F40" w:rsidRDefault="00AD7F40" w:rsidP="00B33A91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</w:tabs>
              <w:spacing w:before="0"/>
              <w:ind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AD7F40">
              <w:rPr>
                <w:rFonts w:ascii="Times New Roman" w:hAnsi="Times New Roman" w:cs="Times New Roman"/>
                <w:lang w:val="pt-BR"/>
              </w:rPr>
              <w:t xml:space="preserve">São adotadas medidas adequadas para que a fiscalização possa </w:t>
            </w:r>
            <w:r w:rsidRPr="00AD7F40">
              <w:rPr>
                <w:rFonts w:ascii="Times New Roman" w:hAnsi="Times New Roman" w:cs="Times New Roman"/>
                <w:color w:val="231F20"/>
                <w:lang w:val="pt-BR"/>
              </w:rPr>
              <w:t>confirmar a regular execução dos serviços?</w:t>
            </w:r>
          </w:p>
          <w:p w:rsidR="00995A1C" w:rsidRPr="002B0481" w:rsidRDefault="00E84362" w:rsidP="00B33A91">
            <w:pPr>
              <w:pStyle w:val="TableParagraph"/>
              <w:numPr>
                <w:ilvl w:val="0"/>
                <w:numId w:val="18"/>
              </w:numPr>
              <w:tabs>
                <w:tab w:val="left" w:pos="400"/>
              </w:tabs>
              <w:spacing w:before="0"/>
              <w:ind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Os valores pagos pela Administração são compatíveis com aqueles cobrados a outras entidades/órgãos e n</w:t>
            </w:r>
            <w:r w:rsidR="00AD5C65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o</w:t>
            </w: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 mercado?</w:t>
            </w:r>
          </w:p>
        </w:tc>
        <w:tc>
          <w:tcPr>
            <w:tcW w:w="4438" w:type="dxa"/>
          </w:tcPr>
          <w:p w:rsidR="008B3234" w:rsidRPr="002B0481" w:rsidRDefault="00995A1C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lastRenderedPageBreak/>
              <w:t>Analisar a conformidade dos contratos com as exigências legais.</w:t>
            </w:r>
          </w:p>
        </w:tc>
      </w:tr>
      <w:tr w:rsidR="00AD7F40" w:rsidRPr="00C7717F" w:rsidTr="00AD7F40">
        <w:trPr>
          <w:trHeight w:val="907"/>
          <w:jc w:val="center"/>
        </w:trPr>
        <w:tc>
          <w:tcPr>
            <w:tcW w:w="1920" w:type="dxa"/>
            <w:tcBorders>
              <w:bottom w:val="single" w:sz="12" w:space="0" w:color="231F20"/>
            </w:tcBorders>
          </w:tcPr>
          <w:p w:rsidR="00AD7F40" w:rsidRPr="00AD7F40" w:rsidRDefault="00AD7F40" w:rsidP="00967B72">
            <w:pPr>
              <w:pStyle w:val="TableParagraph"/>
              <w:tabs>
                <w:tab w:val="left" w:pos="1206"/>
              </w:tabs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</w:rPr>
            </w:pPr>
            <w:r w:rsidRPr="00AD7F40">
              <w:rPr>
                <w:rFonts w:ascii="Times New Roman" w:hAnsi="Times New Roman" w:cs="Times New Roman"/>
                <w:lang w:val="pt-BR"/>
              </w:rPr>
              <w:t>Pagamentos por Indenização</w:t>
            </w:r>
          </w:p>
        </w:tc>
        <w:tc>
          <w:tcPr>
            <w:tcW w:w="4437" w:type="dxa"/>
            <w:tcBorders>
              <w:bottom w:val="single" w:sz="12" w:space="0" w:color="231F20"/>
            </w:tcBorders>
          </w:tcPr>
          <w:p w:rsidR="00AD7F40" w:rsidRPr="002B0481" w:rsidRDefault="00AD7F40" w:rsidP="00AD7F40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Verificar se a Unidade possui pagamentos por indenização.</w:t>
            </w:r>
          </w:p>
        </w:tc>
        <w:tc>
          <w:tcPr>
            <w:tcW w:w="4438" w:type="dxa"/>
            <w:tcBorders>
              <w:bottom w:val="single" w:sz="12" w:space="0" w:color="231F20"/>
            </w:tcBorders>
          </w:tcPr>
          <w:p w:rsidR="00AD7F40" w:rsidRPr="00AD7F40" w:rsidRDefault="00AD7F40" w:rsidP="00B33A91">
            <w:pPr>
              <w:pStyle w:val="Corpodetexto"/>
              <w:numPr>
                <w:ilvl w:val="0"/>
                <w:numId w:val="41"/>
              </w:numPr>
              <w:tabs>
                <w:tab w:val="left" w:pos="290"/>
                <w:tab w:val="left" w:pos="901"/>
              </w:tabs>
              <w:ind w:left="414" w:right="57" w:hanging="357"/>
              <w:jc w:val="both"/>
              <w:rPr>
                <w:rFonts w:ascii="Times New Roman" w:hAnsi="Times New Roman" w:cs="Times New Roman"/>
                <w:lang w:val="pt-BR"/>
              </w:rPr>
            </w:pPr>
            <w:r w:rsidRPr="00AD7F40">
              <w:rPr>
                <w:rFonts w:ascii="Times New Roman" w:hAnsi="Times New Roman" w:cs="Times New Roman"/>
                <w:lang w:val="pt-BR"/>
              </w:rPr>
              <w:t>Qual a justificativa para a realização de pagamentos por indenização?</w:t>
            </w:r>
          </w:p>
          <w:p w:rsidR="00AD7F40" w:rsidRPr="00AD7F40" w:rsidRDefault="00AD7F40" w:rsidP="00B33A91">
            <w:pPr>
              <w:pStyle w:val="Corpodetexto"/>
              <w:numPr>
                <w:ilvl w:val="0"/>
                <w:numId w:val="41"/>
              </w:numPr>
              <w:tabs>
                <w:tab w:val="left" w:pos="290"/>
                <w:tab w:val="left" w:pos="901"/>
              </w:tabs>
              <w:ind w:left="414" w:right="57" w:hanging="357"/>
              <w:jc w:val="both"/>
              <w:rPr>
                <w:rFonts w:ascii="Times New Roman" w:hAnsi="Times New Roman" w:cs="Times New Roman"/>
                <w:lang w:val="pt-BR"/>
              </w:rPr>
            </w:pPr>
            <w:r w:rsidRPr="00AD7F40">
              <w:rPr>
                <w:rFonts w:ascii="Times New Roman" w:hAnsi="Times New Roman" w:cs="Times New Roman"/>
                <w:lang w:val="pt-BR"/>
              </w:rPr>
              <w:t>O que a Unidade está fazendo para evitar a recorrência deste tipo de pagamento?</w:t>
            </w:r>
          </w:p>
          <w:p w:rsidR="00AD7F40" w:rsidRPr="00AD7F40" w:rsidRDefault="00AD7F40" w:rsidP="00B33A91">
            <w:pPr>
              <w:pStyle w:val="TableParagraph"/>
              <w:numPr>
                <w:ilvl w:val="0"/>
                <w:numId w:val="41"/>
              </w:numPr>
              <w:tabs>
                <w:tab w:val="left" w:pos="400"/>
              </w:tabs>
              <w:spacing w:before="0"/>
              <w:ind w:left="414" w:right="57" w:hanging="3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AD7F40">
              <w:rPr>
                <w:rFonts w:ascii="Times New Roman" w:hAnsi="Times New Roman" w:cs="Times New Roman"/>
                <w:lang w:val="pt-BR"/>
              </w:rPr>
              <w:t xml:space="preserve">São adotadas medidas adequadas para que a fiscalização possa </w:t>
            </w:r>
            <w:r w:rsidRPr="00AD7F40">
              <w:rPr>
                <w:rFonts w:ascii="Times New Roman" w:hAnsi="Times New Roman" w:cs="Times New Roman"/>
                <w:color w:val="231F20"/>
                <w:lang w:val="pt-BR"/>
              </w:rPr>
              <w:t>confirmar a regular execução dos serviços</w:t>
            </w:r>
            <w:r>
              <w:rPr>
                <w:rFonts w:ascii="Times New Roman" w:hAnsi="Times New Roman" w:cs="Times New Roman"/>
                <w:color w:val="231F20"/>
                <w:lang w:val="pt-BR"/>
              </w:rPr>
              <w:t>?</w:t>
            </w:r>
          </w:p>
          <w:p w:rsidR="00AD7F40" w:rsidRPr="002B0481" w:rsidRDefault="00AD7F40" w:rsidP="00AD7F40">
            <w:pPr>
              <w:pStyle w:val="TableParagraph"/>
              <w:tabs>
                <w:tab w:val="left" w:pos="400"/>
              </w:tabs>
              <w:spacing w:before="0"/>
              <w:ind w:left="414"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</w:p>
        </w:tc>
        <w:tc>
          <w:tcPr>
            <w:tcW w:w="4438" w:type="dxa"/>
            <w:tcBorders>
              <w:bottom w:val="single" w:sz="12" w:space="0" w:color="231F20"/>
            </w:tcBorders>
          </w:tcPr>
          <w:p w:rsidR="00AD7F40" w:rsidRDefault="00AD7F40" w:rsidP="00AD7F40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 xml:space="preserve">Analisar </w:t>
            </w: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os processos relativos a pagamentos por indenização.</w:t>
            </w:r>
          </w:p>
        </w:tc>
      </w:tr>
      <w:tr w:rsidR="00995A1C" w:rsidRPr="00C7717F" w:rsidTr="00AD7F40">
        <w:trPr>
          <w:trHeight w:val="907"/>
          <w:jc w:val="center"/>
        </w:trPr>
        <w:tc>
          <w:tcPr>
            <w:tcW w:w="1920" w:type="dxa"/>
          </w:tcPr>
          <w:p w:rsidR="00995A1C" w:rsidRPr="002B0481" w:rsidRDefault="00995A1C" w:rsidP="00967B72">
            <w:pPr>
              <w:pStyle w:val="TableParagraph"/>
              <w:tabs>
                <w:tab w:val="left" w:pos="1206"/>
              </w:tabs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 xml:space="preserve">Portal da </w:t>
            </w:r>
            <w:proofErr w:type="spellStart"/>
            <w:r w:rsidRPr="002B0481">
              <w:rPr>
                <w:rFonts w:ascii="Times New Roman" w:hAnsi="Times New Roman" w:cs="Times New Roman"/>
                <w:color w:val="231F20"/>
                <w:position w:val="6"/>
              </w:rPr>
              <w:t>Transparência</w:t>
            </w:r>
            <w:proofErr w:type="spellEnd"/>
          </w:p>
        </w:tc>
        <w:tc>
          <w:tcPr>
            <w:tcW w:w="4437" w:type="dxa"/>
          </w:tcPr>
          <w:p w:rsidR="00995A1C" w:rsidRPr="002B0481" w:rsidRDefault="00995A1C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Verificar se a Unidade obedece o disposto na Lei da Transparência</w:t>
            </w:r>
          </w:p>
        </w:tc>
        <w:tc>
          <w:tcPr>
            <w:tcW w:w="4438" w:type="dxa"/>
          </w:tcPr>
          <w:p w:rsidR="00AD7F40" w:rsidRDefault="00995A1C" w:rsidP="00B33A91">
            <w:pPr>
              <w:pStyle w:val="TableParagraph"/>
              <w:numPr>
                <w:ilvl w:val="0"/>
                <w:numId w:val="42"/>
              </w:numPr>
              <w:tabs>
                <w:tab w:val="left" w:pos="400"/>
              </w:tabs>
              <w:spacing w:before="0"/>
              <w:ind w:right="57" w:hanging="62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Há portal da Unidade?</w:t>
            </w:r>
          </w:p>
          <w:p w:rsidR="00995A1C" w:rsidRPr="002B0481" w:rsidRDefault="00E84362" w:rsidP="00B33A91">
            <w:pPr>
              <w:pStyle w:val="TableParagraph"/>
              <w:numPr>
                <w:ilvl w:val="0"/>
                <w:numId w:val="42"/>
              </w:numPr>
              <w:tabs>
                <w:tab w:val="left" w:pos="400"/>
              </w:tabs>
              <w:spacing w:before="0"/>
              <w:ind w:right="57" w:hanging="62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2B0481"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As informações são de fácil acesso?</w:t>
            </w:r>
          </w:p>
        </w:tc>
        <w:tc>
          <w:tcPr>
            <w:tcW w:w="4438" w:type="dxa"/>
          </w:tcPr>
          <w:p w:rsidR="00995A1C" w:rsidRPr="002B0481" w:rsidRDefault="00AD7F40" w:rsidP="00967B72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Analisar as informações mantidas nos sites das unidades.</w:t>
            </w:r>
          </w:p>
        </w:tc>
      </w:tr>
      <w:tr w:rsidR="00AD7F40" w:rsidRPr="00C7717F" w:rsidTr="00AD7F40">
        <w:trPr>
          <w:trHeight w:val="907"/>
          <w:jc w:val="center"/>
        </w:trPr>
        <w:tc>
          <w:tcPr>
            <w:tcW w:w="1920" w:type="dxa"/>
            <w:tcBorders>
              <w:bottom w:val="single" w:sz="12" w:space="0" w:color="231F20"/>
            </w:tcBorders>
          </w:tcPr>
          <w:p w:rsidR="00AD7F40" w:rsidRPr="00AD7F40" w:rsidRDefault="00AD7F40" w:rsidP="00AD7F40">
            <w:pPr>
              <w:pStyle w:val="Corpodetexto"/>
              <w:ind w:left="57" w:right="57"/>
              <w:jc w:val="both"/>
              <w:rPr>
                <w:rFonts w:ascii="Times New Roman" w:hAnsi="Times New Roman" w:cs="Times New Roman"/>
                <w:lang w:val="pt-BR"/>
              </w:rPr>
            </w:pPr>
            <w:r w:rsidRPr="00AD7F40">
              <w:rPr>
                <w:rFonts w:ascii="Times New Roman" w:hAnsi="Times New Roman" w:cs="Times New Roman"/>
                <w:lang w:val="pt-BR"/>
              </w:rPr>
              <w:t>Fundos e Programas (operacional)</w:t>
            </w:r>
          </w:p>
        </w:tc>
        <w:tc>
          <w:tcPr>
            <w:tcW w:w="4437" w:type="dxa"/>
            <w:tcBorders>
              <w:bottom w:val="single" w:sz="12" w:space="0" w:color="231F20"/>
            </w:tcBorders>
          </w:tcPr>
          <w:p w:rsidR="00AD7F40" w:rsidRPr="00AD7F40" w:rsidRDefault="00AD7F40" w:rsidP="00AD7F40">
            <w:pPr>
              <w:pStyle w:val="Corpodetexto"/>
              <w:tabs>
                <w:tab w:val="left" w:pos="301"/>
                <w:tab w:val="left" w:pos="901"/>
              </w:tabs>
              <w:ind w:left="57" w:right="57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438" w:type="dxa"/>
            <w:tcBorders>
              <w:bottom w:val="single" w:sz="12" w:space="0" w:color="231F20"/>
            </w:tcBorders>
          </w:tcPr>
          <w:p w:rsidR="00AD7F40" w:rsidRPr="00AD7F40" w:rsidRDefault="00AD7F40" w:rsidP="00B33A91">
            <w:pPr>
              <w:pStyle w:val="Corpodetexto"/>
              <w:numPr>
                <w:ilvl w:val="0"/>
                <w:numId w:val="43"/>
              </w:numPr>
              <w:tabs>
                <w:tab w:val="left" w:pos="292"/>
                <w:tab w:val="left" w:pos="472"/>
              </w:tabs>
              <w:ind w:left="292" w:right="57" w:hanging="142"/>
              <w:jc w:val="both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AD7F40">
              <w:rPr>
                <w:rFonts w:ascii="Times New Roman" w:hAnsi="Times New Roman" w:cs="Times New Roman"/>
                <w:lang w:val="pt-BR"/>
              </w:rPr>
              <w:t>Há regularidade na utilização</w:t>
            </w:r>
            <w:r>
              <w:rPr>
                <w:rFonts w:ascii="Times New Roman" w:hAnsi="Times New Roman" w:cs="Times New Roman"/>
                <w:lang w:val="pt-BR"/>
              </w:rPr>
              <w:t xml:space="preserve"> dos recursos</w:t>
            </w:r>
            <w:r w:rsidRPr="00AD7F40">
              <w:rPr>
                <w:rFonts w:ascii="Times New Roman" w:hAnsi="Times New Roman" w:cs="Times New Roman"/>
                <w:lang w:val="pt-BR"/>
              </w:rPr>
              <w:t>?</w:t>
            </w:r>
          </w:p>
          <w:p w:rsidR="00AD7F40" w:rsidRPr="00AD7F40" w:rsidRDefault="00AD7F40" w:rsidP="00B33A91">
            <w:pPr>
              <w:pStyle w:val="Corpodetexto"/>
              <w:numPr>
                <w:ilvl w:val="0"/>
                <w:numId w:val="43"/>
              </w:numPr>
              <w:tabs>
                <w:tab w:val="left" w:pos="292"/>
                <w:tab w:val="left" w:pos="472"/>
              </w:tabs>
              <w:ind w:left="292" w:right="57" w:hanging="142"/>
              <w:jc w:val="both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 w:rsidRPr="00AD7F40">
              <w:rPr>
                <w:rFonts w:ascii="Times New Roman" w:hAnsi="Times New Roman" w:cs="Times New Roman"/>
                <w:lang w:val="pt-BR"/>
              </w:rPr>
              <w:t>Estão obedecendo à sua finalidade?</w:t>
            </w:r>
          </w:p>
        </w:tc>
        <w:tc>
          <w:tcPr>
            <w:tcW w:w="4438" w:type="dxa"/>
            <w:tcBorders>
              <w:bottom w:val="single" w:sz="12" w:space="0" w:color="231F20"/>
            </w:tcBorders>
          </w:tcPr>
          <w:p w:rsidR="00AD7F40" w:rsidRDefault="00AD7F40" w:rsidP="00AD7F40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</w:pPr>
            <w:r>
              <w:rPr>
                <w:rFonts w:ascii="Times New Roman" w:hAnsi="Times New Roman" w:cs="Times New Roman"/>
                <w:color w:val="231F20"/>
                <w:position w:val="6"/>
                <w:lang w:val="pt-BR"/>
              </w:rPr>
              <w:t>Analisar os processos de pagamento e de execução dos programas.</w:t>
            </w:r>
          </w:p>
        </w:tc>
      </w:tr>
    </w:tbl>
    <w:p w:rsidR="00E5173E" w:rsidRPr="00B74A2F" w:rsidRDefault="00E5173E" w:rsidP="00E53F6C">
      <w:pPr>
        <w:jc w:val="both"/>
        <w:rPr>
          <w:rFonts w:ascii="Times New Roman" w:hAnsi="Times New Roman" w:cs="Times New Roman"/>
          <w:lang w:val="pt-BR"/>
        </w:rPr>
      </w:pPr>
    </w:p>
    <w:p w:rsidR="00936894" w:rsidRPr="00860CE8" w:rsidRDefault="00936894" w:rsidP="00E53F6C">
      <w:pPr>
        <w:pStyle w:val="Corpodetexto"/>
        <w:spacing w:before="129"/>
        <w:ind w:left="115"/>
        <w:jc w:val="both"/>
        <w:rPr>
          <w:rFonts w:ascii="Times New Roman" w:hAnsi="Times New Roman" w:cs="Times New Roman"/>
          <w:color w:val="231F20"/>
          <w:lang w:val="pt-BR"/>
        </w:rPr>
      </w:pPr>
    </w:p>
    <w:p w:rsidR="00184221" w:rsidRDefault="00184221">
      <w:pPr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231F20"/>
          <w:sz w:val="24"/>
          <w:szCs w:val="24"/>
          <w:lang w:val="pt-BR"/>
        </w:rPr>
        <w:br w:type="page"/>
      </w:r>
    </w:p>
    <w:p w:rsidR="009C323C" w:rsidRPr="00184221" w:rsidRDefault="00184221" w:rsidP="00184221">
      <w:pPr>
        <w:pStyle w:val="Corpodetexto"/>
        <w:spacing w:before="240"/>
        <w:jc w:val="both"/>
        <w:rPr>
          <w:rFonts w:ascii="Times New Roman" w:hAnsi="Times New Roman" w:cs="Times New Roman"/>
          <w:color w:val="231F20"/>
          <w:sz w:val="24"/>
          <w:szCs w:val="24"/>
          <w:lang w:val="pt-BR"/>
        </w:rPr>
      </w:pPr>
      <w:r w:rsidRPr="00184221">
        <w:rPr>
          <w:rFonts w:ascii="Times New Roman" w:hAnsi="Times New Roman" w:cs="Times New Roman"/>
          <w:color w:val="231F20"/>
          <w:sz w:val="24"/>
          <w:szCs w:val="24"/>
          <w:lang w:val="pt-BR"/>
        </w:rPr>
        <w:lastRenderedPageBreak/>
        <w:t>No caso das auditorias em o</w:t>
      </w:r>
      <w:r w:rsidR="009C323C" w:rsidRPr="00184221">
        <w:rPr>
          <w:rFonts w:ascii="Times New Roman" w:hAnsi="Times New Roman" w:cs="Times New Roman"/>
          <w:color w:val="231F20"/>
          <w:sz w:val="24"/>
          <w:szCs w:val="24"/>
          <w:lang w:val="pt-BR"/>
        </w:rPr>
        <w:t>bras</w:t>
      </w:r>
      <w:r w:rsidRPr="00184221">
        <w:rPr>
          <w:rFonts w:ascii="Times New Roman" w:hAnsi="Times New Roman" w:cs="Times New Roman"/>
          <w:color w:val="231F20"/>
          <w:sz w:val="24"/>
          <w:szCs w:val="24"/>
          <w:lang w:val="pt-BR"/>
        </w:rPr>
        <w:t>, devem ser observados, os seguintes pontos específicos:</w:t>
      </w:r>
    </w:p>
    <w:p w:rsidR="009C323C" w:rsidRDefault="009C323C" w:rsidP="00E53F6C">
      <w:pPr>
        <w:pStyle w:val="Corpodetexto"/>
        <w:spacing w:before="129"/>
        <w:ind w:left="115"/>
        <w:jc w:val="both"/>
        <w:rPr>
          <w:rFonts w:ascii="Times New Roman" w:hAnsi="Times New Roman" w:cs="Times New Roman"/>
          <w:color w:val="231F20"/>
          <w:lang w:val="pt-BR"/>
        </w:rPr>
      </w:pPr>
    </w:p>
    <w:tbl>
      <w:tblPr>
        <w:tblStyle w:val="Tabelacomgrade"/>
        <w:tblW w:w="14906" w:type="dxa"/>
        <w:tblInd w:w="147" w:type="dxa"/>
        <w:tblLook w:val="04A0" w:firstRow="1" w:lastRow="0" w:firstColumn="1" w:lastColumn="0" w:noHBand="0" w:noVBand="1"/>
      </w:tblPr>
      <w:tblGrid>
        <w:gridCol w:w="4304"/>
        <w:gridCol w:w="10602"/>
      </w:tblGrid>
      <w:tr w:rsidR="00184221" w:rsidRPr="00B74A2F" w:rsidTr="00184221">
        <w:trPr>
          <w:trHeight w:val="380"/>
        </w:trPr>
        <w:tc>
          <w:tcPr>
            <w:tcW w:w="4304" w:type="dxa"/>
          </w:tcPr>
          <w:p w:rsidR="009C323C" w:rsidRPr="00DF2274" w:rsidRDefault="009C323C" w:rsidP="002A30DC">
            <w:pPr>
              <w:pStyle w:val="Corpodetexto"/>
              <w:spacing w:before="7"/>
              <w:ind w:right="820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DF2274">
              <w:rPr>
                <w:rFonts w:ascii="Times New Roman" w:hAnsi="Times New Roman" w:cs="Times New Roman"/>
                <w:b/>
                <w:lang w:val="pt-BR"/>
              </w:rPr>
              <w:t>Escopo</w:t>
            </w:r>
          </w:p>
        </w:tc>
        <w:tc>
          <w:tcPr>
            <w:tcW w:w="10602" w:type="dxa"/>
          </w:tcPr>
          <w:p w:rsidR="009C323C" w:rsidRPr="00DF2274" w:rsidRDefault="009C323C" w:rsidP="002A30DC">
            <w:pPr>
              <w:tabs>
                <w:tab w:val="left" w:pos="377"/>
                <w:tab w:val="left" w:pos="2413"/>
              </w:tabs>
              <w:spacing w:before="162" w:line="211" w:lineRule="auto"/>
              <w:ind w:right="820"/>
              <w:jc w:val="both"/>
              <w:rPr>
                <w:rFonts w:ascii="Times New Roman" w:hAnsi="Times New Roman" w:cs="Times New Roman"/>
                <w:b/>
                <w:color w:val="231F20"/>
                <w:lang w:val="pt-BR"/>
              </w:rPr>
            </w:pPr>
            <w:r w:rsidRPr="00DF2274">
              <w:rPr>
                <w:rFonts w:ascii="Times New Roman" w:hAnsi="Times New Roman" w:cs="Times New Roman"/>
                <w:b/>
                <w:color w:val="231F20"/>
                <w:lang w:val="pt-BR"/>
              </w:rPr>
              <w:t>Direcionamento</w:t>
            </w:r>
          </w:p>
        </w:tc>
      </w:tr>
      <w:tr w:rsidR="00184221" w:rsidRPr="00C7717F" w:rsidTr="00184221">
        <w:trPr>
          <w:trHeight w:val="3742"/>
        </w:trPr>
        <w:tc>
          <w:tcPr>
            <w:tcW w:w="4304" w:type="dxa"/>
          </w:tcPr>
          <w:p w:rsidR="009C323C" w:rsidRPr="00030E10" w:rsidRDefault="009C323C" w:rsidP="00184221">
            <w:pPr>
              <w:pStyle w:val="Corpodetexto"/>
              <w:ind w:right="822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030E10">
              <w:rPr>
                <w:rFonts w:ascii="Times New Roman" w:hAnsi="Times New Roman" w:cs="Times New Roman"/>
                <w:b/>
                <w:lang w:val="pt-BR"/>
              </w:rPr>
              <w:t>Projeto Básico</w:t>
            </w:r>
          </w:p>
          <w:p w:rsidR="009C323C" w:rsidRPr="00DF2274" w:rsidRDefault="009C323C" w:rsidP="00B33A91">
            <w:pPr>
              <w:pStyle w:val="Corpodetexto"/>
              <w:numPr>
                <w:ilvl w:val="1"/>
                <w:numId w:val="20"/>
              </w:numPr>
              <w:ind w:left="284" w:right="822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Orçamento detalhado: (Sintético e Analítico)</w:t>
            </w:r>
          </w:p>
          <w:p w:rsidR="009C323C" w:rsidRPr="00DF2274" w:rsidRDefault="009C323C" w:rsidP="00B33A91">
            <w:pPr>
              <w:pStyle w:val="Corpodetexto"/>
              <w:numPr>
                <w:ilvl w:val="1"/>
                <w:numId w:val="20"/>
              </w:numPr>
              <w:ind w:left="284" w:right="822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Cronograma Físico</w:t>
            </w:r>
            <w:r w:rsidR="00807F2F">
              <w:rPr>
                <w:rFonts w:ascii="Times New Roman" w:hAnsi="Times New Roman" w:cs="Times New Roman"/>
                <w:lang w:val="pt-BR"/>
              </w:rPr>
              <w:t>-</w:t>
            </w:r>
            <w:r w:rsidRPr="00DF2274">
              <w:rPr>
                <w:rFonts w:ascii="Times New Roman" w:hAnsi="Times New Roman" w:cs="Times New Roman"/>
                <w:lang w:val="pt-BR"/>
              </w:rPr>
              <w:t>Financeiro</w:t>
            </w:r>
          </w:p>
          <w:p w:rsidR="009C323C" w:rsidRPr="00DF2274" w:rsidRDefault="009C323C" w:rsidP="00B33A91">
            <w:pPr>
              <w:pStyle w:val="Corpodetexto"/>
              <w:numPr>
                <w:ilvl w:val="1"/>
                <w:numId w:val="20"/>
              </w:numPr>
              <w:ind w:left="284" w:right="822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Especificações Técnicas</w:t>
            </w:r>
          </w:p>
          <w:p w:rsidR="009C323C" w:rsidRPr="00DF2274" w:rsidRDefault="009C323C" w:rsidP="00B33A91">
            <w:pPr>
              <w:pStyle w:val="Corpodetexto"/>
              <w:numPr>
                <w:ilvl w:val="1"/>
                <w:numId w:val="20"/>
              </w:numPr>
              <w:ind w:left="284" w:right="822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Memória de Cálculo</w:t>
            </w:r>
          </w:p>
        </w:tc>
        <w:tc>
          <w:tcPr>
            <w:tcW w:w="10602" w:type="dxa"/>
          </w:tcPr>
          <w:p w:rsidR="009C323C" w:rsidRPr="00DF2274" w:rsidRDefault="009C323C" w:rsidP="00B33A91">
            <w:pPr>
              <w:pStyle w:val="PargrafodaLista"/>
              <w:numPr>
                <w:ilvl w:val="0"/>
                <w:numId w:val="21"/>
              </w:numPr>
              <w:spacing w:before="120" w:after="120"/>
              <w:ind w:left="284" w:right="211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Projeto Básico aprovado pela autoridade competente (art. 6º, IX c/c art. 7º, § 2º, I, II, III, IV da Lei 8666/93 e Resolução nº 361/91 CONFEA);</w:t>
            </w:r>
          </w:p>
          <w:p w:rsidR="009C323C" w:rsidRPr="00DF2274" w:rsidRDefault="009C323C" w:rsidP="00B33A91">
            <w:pPr>
              <w:pStyle w:val="PargrafodaLista"/>
              <w:numPr>
                <w:ilvl w:val="0"/>
                <w:numId w:val="21"/>
              </w:numPr>
              <w:spacing w:before="120" w:after="120"/>
              <w:ind w:left="284" w:right="211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Memorial Descritivo e/ou caderno de encargos (art. 6º, IX, “c” c/c o art. 7º, § 2º, II da Lei 8666/93);</w:t>
            </w:r>
          </w:p>
          <w:p w:rsidR="009C323C" w:rsidRDefault="009C323C" w:rsidP="00B33A91">
            <w:pPr>
              <w:pStyle w:val="PargrafodaLista"/>
              <w:numPr>
                <w:ilvl w:val="0"/>
                <w:numId w:val="21"/>
              </w:numPr>
              <w:spacing w:before="120" w:after="120"/>
              <w:ind w:left="284" w:right="211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Especificações Técnicas (art. 6º, IX, “c” c/c o art. 7º, § 2º, II e art</w:t>
            </w:r>
            <w:r>
              <w:rPr>
                <w:rFonts w:ascii="Times New Roman" w:hAnsi="Times New Roman" w:cs="Times New Roman"/>
                <w:lang w:val="pt-BR"/>
              </w:rPr>
              <w:t>. 40, § 2º, IV da Lei 8666/93)</w:t>
            </w:r>
            <w:r w:rsidRPr="00DF2274">
              <w:rPr>
                <w:rFonts w:ascii="Times New Roman" w:hAnsi="Times New Roman" w:cs="Times New Roman"/>
                <w:lang w:val="pt-BR"/>
              </w:rPr>
              <w:t>;</w:t>
            </w:r>
          </w:p>
          <w:p w:rsidR="009C323C" w:rsidRDefault="009C323C" w:rsidP="00B33A91">
            <w:pPr>
              <w:pStyle w:val="PargrafodaLista"/>
              <w:numPr>
                <w:ilvl w:val="0"/>
                <w:numId w:val="21"/>
              </w:numPr>
              <w:spacing w:before="120" w:after="120"/>
              <w:ind w:left="284" w:right="211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Orçamento Sintético - Planilha Orçamentária (art. 6º, IX, “f” c/c ar</w:t>
            </w:r>
            <w:r>
              <w:rPr>
                <w:rFonts w:ascii="Times New Roman" w:hAnsi="Times New Roman" w:cs="Times New Roman"/>
                <w:lang w:val="pt-BR"/>
              </w:rPr>
              <w:t>t. 40, § 2º, II da lei 8666/93);</w:t>
            </w:r>
          </w:p>
          <w:p w:rsidR="009C323C" w:rsidRDefault="009C323C" w:rsidP="00B33A91">
            <w:pPr>
              <w:pStyle w:val="PargrafodaLista"/>
              <w:numPr>
                <w:ilvl w:val="0"/>
                <w:numId w:val="21"/>
              </w:numPr>
              <w:spacing w:before="120" w:after="120"/>
              <w:ind w:left="284" w:right="211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Orçamento Analítico - Composições de Custos Unitários (art. 6º, IX, “f” c/c art</w:t>
            </w:r>
            <w:r>
              <w:rPr>
                <w:rFonts w:ascii="Times New Roman" w:hAnsi="Times New Roman" w:cs="Times New Roman"/>
                <w:lang w:val="pt-BR"/>
              </w:rPr>
              <w:t>. 7º, § 2º, II da lei 8666/93);</w:t>
            </w:r>
          </w:p>
          <w:p w:rsidR="009C323C" w:rsidRDefault="009C323C" w:rsidP="00B33A91">
            <w:pPr>
              <w:pStyle w:val="PargrafodaLista"/>
              <w:numPr>
                <w:ilvl w:val="0"/>
                <w:numId w:val="21"/>
              </w:numPr>
              <w:spacing w:before="120" w:after="120"/>
              <w:ind w:left="284" w:right="211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 xml:space="preserve">Cronograma Físico-Financeiro (art. 6º, IX, “e” c/c </w:t>
            </w:r>
            <w:proofErr w:type="spellStart"/>
            <w:r w:rsidRPr="00DF2274">
              <w:rPr>
                <w:rFonts w:ascii="Times New Roman" w:hAnsi="Times New Roman" w:cs="Times New Roman"/>
                <w:lang w:val="pt-BR"/>
              </w:rPr>
              <w:t>arts</w:t>
            </w:r>
            <w:proofErr w:type="spellEnd"/>
            <w:r w:rsidRPr="00DF2274">
              <w:rPr>
                <w:rFonts w:ascii="Times New Roman" w:hAnsi="Times New Roman" w:cs="Times New Roman"/>
                <w:lang w:val="pt-BR"/>
              </w:rPr>
              <w:t>. 7º, § 2º, III e 40, XIV, "b" da lei 8666/93);</w:t>
            </w:r>
          </w:p>
          <w:p w:rsidR="009C323C" w:rsidRPr="00DF2274" w:rsidRDefault="009C323C" w:rsidP="00B33A91">
            <w:pPr>
              <w:pStyle w:val="PargrafodaLista"/>
              <w:numPr>
                <w:ilvl w:val="0"/>
                <w:numId w:val="21"/>
              </w:numPr>
              <w:spacing w:before="120" w:after="120"/>
              <w:ind w:left="284" w:right="211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O projeto básico, especificações técnicas, planilhas de quantitativos e o orçamento básico foram elaborados e são suficientes para o perfeito entendimento, pelos interessados, do trabalho a realizar (Lei nº 8.666/93, § 2ºdo art. 7º, Resolução TCE Nº 27/2012 – Anexo II)?</w:t>
            </w:r>
          </w:p>
        </w:tc>
      </w:tr>
      <w:tr w:rsidR="00184221" w:rsidRPr="00C7717F" w:rsidTr="00184221">
        <w:trPr>
          <w:trHeight w:val="395"/>
        </w:trPr>
        <w:tc>
          <w:tcPr>
            <w:tcW w:w="4304" w:type="dxa"/>
          </w:tcPr>
          <w:p w:rsidR="009C323C" w:rsidRPr="00860CE8" w:rsidRDefault="009C323C" w:rsidP="002A30DC">
            <w:pPr>
              <w:pStyle w:val="Corpodetexto"/>
              <w:spacing w:before="7"/>
              <w:ind w:right="820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860CE8">
              <w:rPr>
                <w:rFonts w:ascii="Times New Roman" w:hAnsi="Times New Roman" w:cs="Times New Roman"/>
                <w:b/>
                <w:lang w:val="pt-BR"/>
              </w:rPr>
              <w:t>Processo Licitatório</w:t>
            </w:r>
          </w:p>
        </w:tc>
        <w:tc>
          <w:tcPr>
            <w:tcW w:w="10602" w:type="dxa"/>
          </w:tcPr>
          <w:p w:rsidR="009C323C" w:rsidRPr="00807F2F" w:rsidRDefault="009C323C" w:rsidP="00B33A91">
            <w:pPr>
              <w:pStyle w:val="PargrafodaLista"/>
              <w:numPr>
                <w:ilvl w:val="0"/>
                <w:numId w:val="22"/>
              </w:numPr>
              <w:spacing w:before="120" w:after="120"/>
              <w:ind w:right="211"/>
              <w:jc w:val="both"/>
              <w:rPr>
                <w:rFonts w:ascii="Times New Roman" w:hAnsi="Times New Roman" w:cs="Times New Roman"/>
                <w:lang w:val="pt-BR"/>
              </w:rPr>
            </w:pPr>
            <w:r w:rsidRPr="00807F2F">
              <w:rPr>
                <w:rFonts w:ascii="Times New Roman" w:hAnsi="Times New Roman" w:cs="Times New Roman"/>
                <w:lang w:val="pt-BR"/>
              </w:rPr>
              <w:t>Houve alteração do regime de execução d</w:t>
            </w:r>
            <w:bookmarkStart w:id="0" w:name="_GoBack"/>
            <w:bookmarkEnd w:id="0"/>
            <w:r w:rsidRPr="00807F2F">
              <w:rPr>
                <w:rFonts w:ascii="Times New Roman" w:hAnsi="Times New Roman" w:cs="Times New Roman"/>
                <w:lang w:val="pt-BR"/>
              </w:rPr>
              <w:t>a obra, sem que ficasse comprovada tecnicamente a inaplicabilidade dos termos originais do contrato (Lei 8.666/93, art. 65, II?</w:t>
            </w:r>
          </w:p>
          <w:p w:rsidR="00807F2F" w:rsidRPr="00807F2F" w:rsidRDefault="00807F2F" w:rsidP="00B33A91">
            <w:pPr>
              <w:pStyle w:val="PargrafodaLista"/>
              <w:numPr>
                <w:ilvl w:val="0"/>
                <w:numId w:val="22"/>
              </w:numPr>
              <w:tabs>
                <w:tab w:val="left" w:pos="-517"/>
                <w:tab w:val="left" w:pos="50"/>
                <w:tab w:val="left" w:pos="409"/>
                <w:tab w:val="left" w:pos="901"/>
              </w:tabs>
              <w:spacing w:before="154" w:line="211" w:lineRule="auto"/>
              <w:ind w:right="-111"/>
              <w:jc w:val="both"/>
              <w:rPr>
                <w:rFonts w:ascii="Times New Roman" w:hAnsi="Times New Roman" w:cs="Times New Roman"/>
                <w:lang w:val="pt-BR"/>
              </w:rPr>
            </w:pP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Há a devida avaliação de</w:t>
            </w:r>
            <w:r w:rsidRPr="00807F2F">
              <w:rPr>
                <w:rFonts w:ascii="Times New Roman" w:hAnsi="Times New Roman" w:cs="Times New Roman"/>
                <w:color w:val="231F20"/>
                <w:spacing w:val="-6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todas</w:t>
            </w:r>
            <w:r w:rsidRPr="00807F2F">
              <w:rPr>
                <w:rFonts w:ascii="Times New Roman" w:hAnsi="Times New Roman" w:cs="Times New Roman"/>
                <w:color w:val="231F20"/>
                <w:spacing w:val="-6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as</w:t>
            </w:r>
            <w:r w:rsidRPr="00807F2F">
              <w:rPr>
                <w:rFonts w:ascii="Times New Roman" w:hAnsi="Times New Roman" w:cs="Times New Roman"/>
                <w:color w:val="231F20"/>
                <w:spacing w:val="-7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necessidades</w:t>
            </w:r>
            <w:r w:rsidRPr="00807F2F">
              <w:rPr>
                <w:rFonts w:ascii="Times New Roman" w:hAnsi="Times New Roman" w:cs="Times New Roman"/>
                <w:color w:val="231F20"/>
                <w:spacing w:val="-6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da</w:t>
            </w:r>
            <w:r w:rsidRPr="00807F2F">
              <w:rPr>
                <w:rFonts w:ascii="Times New Roman" w:hAnsi="Times New Roman" w:cs="Times New Roman"/>
                <w:color w:val="231F20"/>
                <w:spacing w:val="-7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obra</w:t>
            </w:r>
            <w:r w:rsidRPr="00807F2F">
              <w:rPr>
                <w:rFonts w:ascii="Times New Roman" w:hAnsi="Times New Roman" w:cs="Times New Roman"/>
                <w:color w:val="231F20"/>
                <w:spacing w:val="-7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com</w:t>
            </w:r>
            <w:r w:rsidRPr="00807F2F">
              <w:rPr>
                <w:rFonts w:ascii="Times New Roman" w:hAnsi="Times New Roman" w:cs="Times New Roman"/>
                <w:color w:val="231F20"/>
                <w:spacing w:val="-7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a</w:t>
            </w:r>
            <w:r w:rsidRPr="00807F2F">
              <w:rPr>
                <w:rFonts w:ascii="Times New Roman" w:hAnsi="Times New Roman" w:cs="Times New Roman"/>
                <w:color w:val="231F20"/>
                <w:spacing w:val="-7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cautela</w:t>
            </w:r>
            <w:r w:rsidRPr="00807F2F">
              <w:rPr>
                <w:rFonts w:ascii="Times New Roman" w:hAnsi="Times New Roman" w:cs="Times New Roman"/>
                <w:color w:val="231F20"/>
                <w:spacing w:val="-6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devida</w:t>
            </w:r>
            <w:r w:rsidRPr="00807F2F">
              <w:rPr>
                <w:rFonts w:ascii="Times New Roman" w:hAnsi="Times New Roman" w:cs="Times New Roman"/>
                <w:color w:val="231F20"/>
                <w:spacing w:val="-6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e</w:t>
            </w:r>
            <w:r w:rsidRPr="00807F2F">
              <w:rPr>
                <w:rFonts w:ascii="Times New Roman" w:hAnsi="Times New Roman" w:cs="Times New Roman"/>
                <w:color w:val="231F20"/>
                <w:spacing w:val="-6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o</w:t>
            </w:r>
            <w:r w:rsidRPr="00807F2F">
              <w:rPr>
                <w:rFonts w:ascii="Times New Roman" w:hAnsi="Times New Roman" w:cs="Times New Roman"/>
                <w:color w:val="231F20"/>
                <w:spacing w:val="-7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estudo</w:t>
            </w:r>
            <w:r w:rsidRPr="00807F2F">
              <w:rPr>
                <w:rFonts w:ascii="Times New Roman" w:hAnsi="Times New Roman" w:cs="Times New Roman"/>
                <w:color w:val="231F20"/>
                <w:spacing w:val="-6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necessário,</w:t>
            </w:r>
            <w:r w:rsidRPr="00807F2F">
              <w:rPr>
                <w:rFonts w:ascii="Times New Roman" w:hAnsi="Times New Roman" w:cs="Times New Roman"/>
                <w:color w:val="231F20"/>
                <w:spacing w:val="-6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a</w:t>
            </w:r>
            <w:r w:rsidRPr="00807F2F">
              <w:rPr>
                <w:rFonts w:ascii="Times New Roman" w:hAnsi="Times New Roman" w:cs="Times New Roman"/>
                <w:color w:val="231F20"/>
                <w:spacing w:val="-7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fim</w:t>
            </w:r>
            <w:r w:rsidRPr="00807F2F">
              <w:rPr>
                <w:rFonts w:ascii="Times New Roman" w:hAnsi="Times New Roman" w:cs="Times New Roman"/>
                <w:color w:val="231F20"/>
                <w:spacing w:val="-7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de</w:t>
            </w:r>
            <w:r w:rsidRPr="00807F2F">
              <w:rPr>
                <w:rFonts w:ascii="Times New Roman" w:hAnsi="Times New Roman" w:cs="Times New Roman"/>
                <w:color w:val="231F20"/>
                <w:spacing w:val="-7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spacing w:val="-4"/>
                <w:lang w:val="pt-BR"/>
              </w:rPr>
              <w:t>evitar,</w:t>
            </w:r>
            <w:r w:rsidRPr="00807F2F">
              <w:rPr>
                <w:rFonts w:ascii="Times New Roman" w:hAnsi="Times New Roman" w:cs="Times New Roman"/>
                <w:color w:val="231F20"/>
                <w:spacing w:val="-6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nas</w:t>
            </w:r>
            <w:r w:rsidRPr="00807F2F">
              <w:rPr>
                <w:rFonts w:ascii="Times New Roman" w:hAnsi="Times New Roman" w:cs="Times New Roman"/>
                <w:color w:val="231F20"/>
                <w:spacing w:val="-7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situações</w:t>
            </w:r>
            <w:r w:rsidRPr="00807F2F">
              <w:rPr>
                <w:rFonts w:ascii="Times New Roman" w:hAnsi="Times New Roman" w:cs="Times New Roman"/>
                <w:color w:val="231F20"/>
                <w:spacing w:val="-7"/>
                <w:lang w:val="pt-BR"/>
              </w:rPr>
              <w:t xml:space="preserve"> </w:t>
            </w:r>
            <w:r w:rsidRPr="00807F2F">
              <w:rPr>
                <w:rFonts w:ascii="Times New Roman" w:hAnsi="Times New Roman" w:cs="Times New Roman"/>
                <w:color w:val="231F20"/>
                <w:lang w:val="pt-BR"/>
              </w:rPr>
              <w:t>que podem ser previstas com antecedência, a realização de adequações no Projeto que possam gerar uma prorrogação contratual?</w:t>
            </w:r>
          </w:p>
          <w:p w:rsidR="00807F2F" w:rsidRPr="00807F2F" w:rsidRDefault="00807F2F" w:rsidP="00807F2F">
            <w:pPr>
              <w:pStyle w:val="PargrafodaLista"/>
              <w:tabs>
                <w:tab w:val="left" w:pos="-517"/>
                <w:tab w:val="left" w:pos="50"/>
                <w:tab w:val="left" w:pos="409"/>
                <w:tab w:val="left" w:pos="901"/>
              </w:tabs>
              <w:spacing w:before="154" w:line="211" w:lineRule="auto"/>
              <w:ind w:left="370" w:right="-111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184221" w:rsidRPr="00C7717F" w:rsidTr="00184221">
        <w:trPr>
          <w:trHeight w:val="2381"/>
        </w:trPr>
        <w:tc>
          <w:tcPr>
            <w:tcW w:w="4304" w:type="dxa"/>
          </w:tcPr>
          <w:p w:rsidR="009C323C" w:rsidRPr="00860CE8" w:rsidRDefault="009C323C" w:rsidP="002A30DC">
            <w:pPr>
              <w:pStyle w:val="Corpodetexto"/>
              <w:spacing w:before="7"/>
              <w:ind w:right="820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860CE8">
              <w:rPr>
                <w:rFonts w:ascii="Times New Roman" w:hAnsi="Times New Roman" w:cs="Times New Roman"/>
                <w:b/>
                <w:lang w:val="pt-BR"/>
              </w:rPr>
              <w:t>Execução Contratual</w:t>
            </w:r>
          </w:p>
          <w:p w:rsidR="009C323C" w:rsidRPr="00860CE8" w:rsidRDefault="009C323C" w:rsidP="002A30DC">
            <w:pPr>
              <w:pStyle w:val="Corpodetexto"/>
              <w:spacing w:before="7"/>
              <w:ind w:left="720" w:right="820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10602" w:type="dxa"/>
          </w:tcPr>
          <w:p w:rsidR="009C323C" w:rsidRDefault="009C323C" w:rsidP="00B33A91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369" w:right="211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 xml:space="preserve">A Administração mantém fiscal especialmente designado, acompanhando a execução da obra (Lei nº 8.666/93, art. 67, Resolução 1.024/2009 do </w:t>
            </w:r>
            <w:proofErr w:type="spellStart"/>
            <w:r w:rsidRPr="00DF2274">
              <w:rPr>
                <w:rFonts w:ascii="Times New Roman" w:hAnsi="Times New Roman" w:cs="Times New Roman"/>
                <w:lang w:val="pt-BR"/>
              </w:rPr>
              <w:t>Confea</w:t>
            </w:r>
            <w:proofErr w:type="spellEnd"/>
            <w:r w:rsidRPr="00DF2274">
              <w:rPr>
                <w:rFonts w:ascii="Times New Roman" w:hAnsi="Times New Roman" w:cs="Times New Roman"/>
                <w:lang w:val="pt-BR"/>
              </w:rPr>
              <w:t>)?</w:t>
            </w:r>
          </w:p>
          <w:p w:rsidR="009C323C" w:rsidRDefault="009C323C" w:rsidP="00B33A91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369" w:right="211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O fiscal mantém registrado no Diário de obra, todas as ocorrências relacionadas à execução da obra, as dúvidas suscitadas e soluções propostas ou ainda as determinações de regularização de faltas ou defeitos observados; (Lei nº 8.666/93, art. 67)?</w:t>
            </w:r>
          </w:p>
          <w:p w:rsidR="009C323C" w:rsidRPr="00DF2274" w:rsidRDefault="009C323C" w:rsidP="00B33A91">
            <w:pPr>
              <w:pStyle w:val="PargrafodaLista"/>
              <w:numPr>
                <w:ilvl w:val="0"/>
                <w:numId w:val="23"/>
              </w:numPr>
              <w:spacing w:before="120" w:after="120"/>
              <w:ind w:left="369" w:right="211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Há compatibilidade entre os custos orçados pelo órgão e pelos licitantes e esses são compatíveis com os preços</w:t>
            </w:r>
            <w:r>
              <w:rPr>
                <w:rFonts w:ascii="Times New Roman" w:hAnsi="Times New Roman" w:cs="Times New Roman"/>
                <w:lang w:val="pt-BR"/>
              </w:rPr>
              <w:t xml:space="preserve"> estabelecidos</w:t>
            </w:r>
            <w:r w:rsidRPr="00DF2274">
              <w:rPr>
                <w:rFonts w:ascii="Times New Roman" w:hAnsi="Times New Roman" w:cs="Times New Roman"/>
                <w:lang w:val="pt-BR"/>
              </w:rPr>
              <w:t>?</w:t>
            </w:r>
          </w:p>
        </w:tc>
      </w:tr>
      <w:tr w:rsidR="00184221" w:rsidRPr="00C7717F" w:rsidTr="00807F2F">
        <w:trPr>
          <w:trHeight w:val="2154"/>
        </w:trPr>
        <w:tc>
          <w:tcPr>
            <w:tcW w:w="4304" w:type="dxa"/>
          </w:tcPr>
          <w:p w:rsidR="009C323C" w:rsidRPr="00860CE8" w:rsidRDefault="009C323C" w:rsidP="00807F2F">
            <w:pPr>
              <w:pStyle w:val="Corpodetexto"/>
              <w:spacing w:before="7"/>
              <w:ind w:right="820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860CE8">
              <w:rPr>
                <w:rFonts w:ascii="Times New Roman" w:hAnsi="Times New Roman" w:cs="Times New Roman"/>
                <w:b/>
                <w:lang w:val="pt-BR"/>
              </w:rPr>
              <w:lastRenderedPageBreak/>
              <w:t>Aditivos e/ou Supressões</w:t>
            </w:r>
          </w:p>
        </w:tc>
        <w:tc>
          <w:tcPr>
            <w:tcW w:w="10602" w:type="dxa"/>
          </w:tcPr>
          <w:p w:rsidR="009C323C" w:rsidRDefault="009C323C" w:rsidP="00B33A91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369" w:right="17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O cronograma físico-financeiro está sendo cumprido e seus eventuais atrasos estão sendo devidamente</w:t>
            </w:r>
            <w:r w:rsidR="00807F2F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DF2274">
              <w:rPr>
                <w:rFonts w:ascii="Times New Roman" w:hAnsi="Times New Roman" w:cs="Times New Roman"/>
                <w:lang w:val="pt-BR"/>
              </w:rPr>
              <w:t>justificados no processo (Lei nº 8.666/93, art. 78, III, IV e V)?</w:t>
            </w:r>
          </w:p>
          <w:p w:rsidR="009C323C" w:rsidRDefault="009C323C" w:rsidP="00B33A91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369" w:right="17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Houve acréscimos de serviços, e estes se mantiveram dentro do limite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DF2274">
              <w:rPr>
                <w:rFonts w:ascii="Times New Roman" w:hAnsi="Times New Roman" w:cs="Times New Roman"/>
                <w:lang w:val="pt-BR"/>
              </w:rPr>
              <w:t>(Lei 8.666/96, art. 65, § 2o)?</w:t>
            </w:r>
          </w:p>
          <w:p w:rsidR="009C323C" w:rsidRPr="00DF2274" w:rsidRDefault="009C323C" w:rsidP="00B33A91">
            <w:pPr>
              <w:pStyle w:val="PargrafodaLista"/>
              <w:numPr>
                <w:ilvl w:val="0"/>
                <w:numId w:val="24"/>
              </w:numPr>
              <w:spacing w:before="120" w:after="120"/>
              <w:ind w:left="369" w:right="17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 xml:space="preserve">Em caso de Aditamentos de Prazos, </w:t>
            </w:r>
            <w:r>
              <w:rPr>
                <w:rFonts w:ascii="Times New Roman" w:hAnsi="Times New Roman" w:cs="Times New Roman"/>
                <w:lang w:val="pt-BR"/>
              </w:rPr>
              <w:t>há</w:t>
            </w:r>
            <w:r w:rsidRPr="00DF2274">
              <w:rPr>
                <w:rFonts w:ascii="Times New Roman" w:hAnsi="Times New Roman" w:cs="Times New Roman"/>
                <w:lang w:val="pt-BR"/>
              </w:rPr>
              <w:t xml:space="preserve"> motivação por escrito das causas que ensejaram a prorrogação do prazo de execução da obra, devidamente autuados no processo, justificando a ocorrência de uma das seis hipóteses previstas nos incisos do art.</w:t>
            </w:r>
            <w:r>
              <w:rPr>
                <w:rFonts w:ascii="Times New Roman" w:hAnsi="Times New Roman" w:cs="Times New Roman"/>
                <w:lang w:val="pt-BR"/>
              </w:rPr>
              <w:t xml:space="preserve"> 57 e seu § 1º, da Lei 8666/93?</w:t>
            </w:r>
          </w:p>
          <w:p w:rsidR="009C323C" w:rsidRPr="00B74A2F" w:rsidRDefault="009C323C" w:rsidP="002A30DC">
            <w:pPr>
              <w:ind w:right="820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184221" w:rsidRPr="00DF2274" w:rsidTr="00184221">
        <w:trPr>
          <w:trHeight w:val="380"/>
        </w:trPr>
        <w:tc>
          <w:tcPr>
            <w:tcW w:w="4304" w:type="dxa"/>
          </w:tcPr>
          <w:p w:rsidR="009C323C" w:rsidRPr="00860CE8" w:rsidRDefault="009C323C" w:rsidP="00807F2F">
            <w:pPr>
              <w:pStyle w:val="Corpodetexto"/>
              <w:spacing w:before="7"/>
              <w:ind w:right="820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860CE8">
              <w:rPr>
                <w:rFonts w:ascii="Times New Roman" w:hAnsi="Times New Roman" w:cs="Times New Roman"/>
                <w:b/>
                <w:lang w:val="pt-BR"/>
              </w:rPr>
              <w:t>Acessibilidade</w:t>
            </w:r>
          </w:p>
        </w:tc>
        <w:tc>
          <w:tcPr>
            <w:tcW w:w="10602" w:type="dxa"/>
          </w:tcPr>
          <w:p w:rsidR="009C323C" w:rsidRPr="00DF2274" w:rsidRDefault="009C323C" w:rsidP="00B33A91">
            <w:pPr>
              <w:pStyle w:val="PargrafodaLista"/>
              <w:numPr>
                <w:ilvl w:val="0"/>
                <w:numId w:val="25"/>
              </w:numPr>
              <w:spacing w:before="120" w:after="120"/>
              <w:ind w:left="369" w:right="284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Na construção, ampliação ou reforma de edifícios públicos, destinados ao uso coletivo, dispõem de pelo menos um dos acessos ao interior da edificação livre de barreiras arquitetônicas e de obstáculos que impeçam ou dificultem a acessibilidade de pessoa portadora de deficiência ou com mobilidade reduzida. (Lei 10.098/2000, art. 11, II)?</w:t>
            </w:r>
          </w:p>
        </w:tc>
      </w:tr>
      <w:tr w:rsidR="00184221" w:rsidRPr="00C7717F" w:rsidTr="00807F2F">
        <w:trPr>
          <w:trHeight w:val="113"/>
        </w:trPr>
        <w:tc>
          <w:tcPr>
            <w:tcW w:w="4304" w:type="dxa"/>
          </w:tcPr>
          <w:p w:rsidR="009C323C" w:rsidRPr="00860CE8" w:rsidRDefault="009C323C" w:rsidP="002A30DC">
            <w:pPr>
              <w:pStyle w:val="Corpodetexto"/>
              <w:spacing w:before="7"/>
              <w:ind w:right="820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860CE8">
              <w:rPr>
                <w:rFonts w:ascii="Times New Roman" w:hAnsi="Times New Roman" w:cs="Times New Roman"/>
                <w:b/>
                <w:lang w:val="pt-BR"/>
              </w:rPr>
              <w:t>Paralisação sem justa causa</w:t>
            </w:r>
          </w:p>
        </w:tc>
        <w:tc>
          <w:tcPr>
            <w:tcW w:w="10602" w:type="dxa"/>
          </w:tcPr>
          <w:p w:rsidR="009C323C" w:rsidRDefault="009C323C" w:rsidP="00B33A91">
            <w:pPr>
              <w:pStyle w:val="PargrafodaLista"/>
              <w:numPr>
                <w:ilvl w:val="0"/>
                <w:numId w:val="26"/>
              </w:numPr>
              <w:spacing w:before="120" w:after="120"/>
              <w:ind w:left="369" w:right="284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Houve paralisação da obra, do serviço ou do fornecimento, sem justa causa e prévia comunicação à Administração; (Lei 8.666/93, art. 78, V)?</w:t>
            </w:r>
          </w:p>
          <w:p w:rsidR="009C323C" w:rsidRPr="00B74A2F" w:rsidRDefault="009C323C" w:rsidP="00B33A91">
            <w:pPr>
              <w:pStyle w:val="PargrafodaLista"/>
              <w:numPr>
                <w:ilvl w:val="0"/>
                <w:numId w:val="26"/>
              </w:numPr>
              <w:spacing w:before="120" w:after="120"/>
              <w:ind w:left="369" w:right="284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Houve prorrogação do prazo de execução da obra sem que tivesse sido devidamente justificada e autorizada (Lei 8.666/93, art. 57, § 1º)?</w:t>
            </w:r>
          </w:p>
        </w:tc>
      </w:tr>
      <w:tr w:rsidR="00184221" w:rsidRPr="00C7717F" w:rsidTr="00184221">
        <w:trPr>
          <w:trHeight w:val="380"/>
        </w:trPr>
        <w:tc>
          <w:tcPr>
            <w:tcW w:w="4304" w:type="dxa"/>
          </w:tcPr>
          <w:p w:rsidR="009C323C" w:rsidRPr="00860CE8" w:rsidRDefault="009C323C" w:rsidP="002A30DC">
            <w:pPr>
              <w:pStyle w:val="Corpodetexto"/>
              <w:spacing w:before="7"/>
              <w:ind w:right="820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860CE8">
              <w:rPr>
                <w:rFonts w:ascii="Times New Roman" w:hAnsi="Times New Roman" w:cs="Times New Roman"/>
                <w:b/>
                <w:lang w:val="pt-BR"/>
              </w:rPr>
              <w:t>Desempenho do Objeto Contratual</w:t>
            </w:r>
          </w:p>
        </w:tc>
        <w:tc>
          <w:tcPr>
            <w:tcW w:w="10602" w:type="dxa"/>
          </w:tcPr>
          <w:p w:rsidR="009C323C" w:rsidRPr="00DF2274" w:rsidRDefault="009C323C" w:rsidP="00B33A91">
            <w:pPr>
              <w:pStyle w:val="PargrafodaLista"/>
              <w:numPr>
                <w:ilvl w:val="0"/>
                <w:numId w:val="27"/>
              </w:numPr>
              <w:ind w:right="820" w:firstLine="0"/>
              <w:jc w:val="both"/>
              <w:rPr>
                <w:rFonts w:ascii="Times New Roman" w:hAnsi="Times New Roman" w:cs="Times New Roman"/>
                <w:lang w:val="pt-BR"/>
              </w:rPr>
            </w:pPr>
            <w:r w:rsidRPr="00DF2274">
              <w:rPr>
                <w:rFonts w:ascii="Times New Roman" w:hAnsi="Times New Roman" w:cs="Times New Roman"/>
                <w:lang w:val="pt-BR"/>
              </w:rPr>
              <w:t>Houve a detecção de falhas após o ato de recebimento da obra?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DF2274">
              <w:rPr>
                <w:rFonts w:ascii="Times New Roman" w:hAnsi="Times New Roman" w:cs="Times New Roman"/>
                <w:lang w:val="pt-BR"/>
              </w:rPr>
              <w:t xml:space="preserve">(art. 11, da Lei 10.098/00 c/c art. 73, §2º, e art. 69, da Lei 8.666/93) </w:t>
            </w:r>
          </w:p>
        </w:tc>
      </w:tr>
    </w:tbl>
    <w:p w:rsidR="009844C6" w:rsidRPr="00936894" w:rsidRDefault="009844C6" w:rsidP="00426B11">
      <w:pPr>
        <w:pStyle w:val="Corpodetexto"/>
        <w:ind w:right="820"/>
        <w:jc w:val="both"/>
        <w:rPr>
          <w:rFonts w:ascii="Times New Roman" w:hAnsi="Times New Roman" w:cs="Times New Roman"/>
          <w:color w:val="231F20"/>
          <w:lang w:val="pt-BR"/>
        </w:rPr>
      </w:pPr>
    </w:p>
    <w:sectPr w:rsidR="009844C6" w:rsidRPr="00936894" w:rsidSect="002B0481">
      <w:headerReference w:type="even" r:id="rId8"/>
      <w:headerReference w:type="default" r:id="rId9"/>
      <w:footerReference w:type="even" r:id="rId10"/>
      <w:footerReference w:type="default" r:id="rId11"/>
      <w:pgSz w:w="16840" w:h="11910" w:orient="landscape"/>
      <w:pgMar w:top="1134" w:right="618" w:bottom="851" w:left="1418" w:header="255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11" w:rsidRDefault="00D16511">
      <w:r>
        <w:separator/>
      </w:r>
    </w:p>
  </w:endnote>
  <w:endnote w:type="continuationSeparator" w:id="0">
    <w:p w:rsidR="00D16511" w:rsidRDefault="00D1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DC" w:rsidRDefault="002A30D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474433</wp:posOffset>
          </wp:positionH>
          <wp:positionV relativeFrom="page">
            <wp:posOffset>10302898</wp:posOffset>
          </wp:positionV>
          <wp:extent cx="899594" cy="222722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594" cy="222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4488" behindDoc="1" locked="0" layoutInCell="1" allowOverlap="1">
              <wp:simplePos x="0" y="0"/>
              <wp:positionH relativeFrom="page">
                <wp:posOffset>1510030</wp:posOffset>
              </wp:positionH>
              <wp:positionV relativeFrom="page">
                <wp:posOffset>10382250</wp:posOffset>
              </wp:positionV>
              <wp:extent cx="5587365" cy="0"/>
              <wp:effectExtent l="14605" t="9525" r="8255" b="952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73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C7AB7E" id="Line 6" o:spid="_x0000_s1026" style="position:absolute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8.9pt,817.5pt" to="558.85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4512" behindDoc="1" locked="0" layoutInCell="1" allowOverlap="1">
              <wp:simplePos x="0" y="0"/>
              <wp:positionH relativeFrom="page">
                <wp:posOffset>1386205</wp:posOffset>
              </wp:positionH>
              <wp:positionV relativeFrom="page">
                <wp:posOffset>10302875</wp:posOffset>
              </wp:positionV>
              <wp:extent cx="11430" cy="76200"/>
              <wp:effectExtent l="0" t="0" r="2540" b="3175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" cy="762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333568" id="Rectangle 5" o:spid="_x0000_s1026" style="position:absolute;margin-left:109.15pt;margin-top:811.25pt;width:.9pt;height:6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" fillcolor="#231f20" stroked="f">
              <w10:wrap anchorx="page" anchory="page"/>
            </v:rect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4536" behindDoc="1" locked="0" layoutInCell="1" allowOverlap="1">
              <wp:simplePos x="0" y="0"/>
              <wp:positionH relativeFrom="page">
                <wp:posOffset>159385</wp:posOffset>
              </wp:positionH>
              <wp:positionV relativeFrom="page">
                <wp:posOffset>10273665</wp:posOffset>
              </wp:positionV>
              <wp:extent cx="153035" cy="250190"/>
              <wp:effectExtent l="0" t="0" r="1905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0DC" w:rsidRDefault="002A30DC">
                          <w:pPr>
                            <w:spacing w:before="19"/>
                            <w:ind w:left="40"/>
                            <w:rPr>
                              <w:rFonts w:ascii="Tahoma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231F20"/>
                              <w:w w:val="10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650">
                            <w:rPr>
                              <w:rFonts w:ascii="Tahoma"/>
                              <w:noProof/>
                              <w:color w:val="231F20"/>
                              <w:w w:val="105"/>
                              <w:sz w:val="2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.55pt;margin-top:808.95pt;width:12.05pt;height:19.7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JUrQIAAKg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" filled="f" stroked="f">
              <v:textbox inset="0,0,0,0">
                <w:txbxContent>
                  <w:p w:rsidR="002A30DC" w:rsidRDefault="002A30DC">
                    <w:pPr>
                      <w:spacing w:before="19"/>
                      <w:ind w:left="40"/>
                      <w:rPr>
                        <w:rFonts w:ascii="Tahoma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color w:val="231F20"/>
                        <w:w w:val="10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2650">
                      <w:rPr>
                        <w:rFonts w:ascii="Tahoma"/>
                        <w:noProof/>
                        <w:color w:val="231F20"/>
                        <w:w w:val="105"/>
                        <w:sz w:val="2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DC" w:rsidRDefault="002A30D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6161403</wp:posOffset>
          </wp:positionH>
          <wp:positionV relativeFrom="page">
            <wp:posOffset>10302898</wp:posOffset>
          </wp:positionV>
          <wp:extent cx="899594" cy="222722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594" cy="222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4584" behindDoc="1" locked="0" layoutInCell="1" allowOverlap="1">
              <wp:simplePos x="0" y="0"/>
              <wp:positionH relativeFrom="page">
                <wp:posOffset>466090</wp:posOffset>
              </wp:positionH>
              <wp:positionV relativeFrom="page">
                <wp:posOffset>10382250</wp:posOffset>
              </wp:positionV>
              <wp:extent cx="5587365" cy="0"/>
              <wp:effectExtent l="8890" t="9525" r="13970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73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603D3" id="Line 3" o:spid="_x0000_s1026" style="position:absolute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817.5pt" to="476.65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4608" behindDoc="1" locked="0" layoutInCell="1" allowOverlap="1">
              <wp:simplePos x="0" y="0"/>
              <wp:positionH relativeFrom="page">
                <wp:posOffset>7073265</wp:posOffset>
              </wp:positionH>
              <wp:positionV relativeFrom="page">
                <wp:posOffset>10302875</wp:posOffset>
              </wp:positionV>
              <wp:extent cx="11430" cy="76200"/>
              <wp:effectExtent l="0" t="0" r="190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" cy="762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EF7D4" id="Rectangle 2" o:spid="_x0000_s1026" style="position:absolute;margin-left:556.95pt;margin-top:811.25pt;width:.9pt;height:6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" fillcolor="#231f20" stroked="f">
              <w10:wrap anchorx="page" anchory="page"/>
            </v:rect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4632" behindDoc="1" locked="0" layoutInCell="1" allowOverlap="1">
              <wp:simplePos x="0" y="0"/>
              <wp:positionH relativeFrom="page">
                <wp:posOffset>7251700</wp:posOffset>
              </wp:positionH>
              <wp:positionV relativeFrom="page">
                <wp:posOffset>10273665</wp:posOffset>
              </wp:positionV>
              <wp:extent cx="146050" cy="250190"/>
              <wp:effectExtent l="3175" t="0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0DC" w:rsidRDefault="002A30DC">
                          <w:pPr>
                            <w:spacing w:before="19"/>
                            <w:ind w:left="40"/>
                            <w:rPr>
                              <w:rFonts w:ascii="Tahoma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color w:val="231F20"/>
                              <w:w w:val="97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2650">
                            <w:rPr>
                              <w:rFonts w:ascii="Tahoma"/>
                              <w:noProof/>
                              <w:color w:val="231F20"/>
                              <w:w w:val="97"/>
                              <w:sz w:val="2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1pt;margin-top:808.95pt;width:11.5pt;height:19.7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HNrwIAAK8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" filled="f" stroked="f">
              <v:textbox inset="0,0,0,0">
                <w:txbxContent>
                  <w:p w:rsidR="002A30DC" w:rsidRDefault="002A30DC">
                    <w:pPr>
                      <w:spacing w:before="19"/>
                      <w:ind w:left="40"/>
                      <w:rPr>
                        <w:rFonts w:ascii="Tahoma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color w:val="231F20"/>
                        <w:w w:val="97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2650">
                      <w:rPr>
                        <w:rFonts w:ascii="Tahoma"/>
                        <w:noProof/>
                        <w:color w:val="231F20"/>
                        <w:w w:val="97"/>
                        <w:sz w:val="2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11" w:rsidRDefault="00D16511">
      <w:r>
        <w:separator/>
      </w:r>
    </w:p>
  </w:footnote>
  <w:footnote w:type="continuationSeparator" w:id="0">
    <w:p w:rsidR="00D16511" w:rsidRDefault="00D1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DC" w:rsidRDefault="002A30D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4416" behindDoc="1" locked="0" layoutInCell="1" allowOverlap="1">
              <wp:simplePos x="0" y="0"/>
              <wp:positionH relativeFrom="page">
                <wp:posOffset>454660</wp:posOffset>
              </wp:positionH>
              <wp:positionV relativeFrom="page">
                <wp:posOffset>283210</wp:posOffset>
              </wp:positionV>
              <wp:extent cx="6642100" cy="0"/>
              <wp:effectExtent l="6985" t="6985" r="8890" b="12065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B4ED4" id="Line 8" o:spid="_x0000_s1026" style="position:absolute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8pt,22.3pt" to="558.8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" strokecolor="#231f20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DC" w:rsidRDefault="002A30DC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463550</wp:posOffset>
              </wp:positionH>
              <wp:positionV relativeFrom="page">
                <wp:posOffset>283210</wp:posOffset>
              </wp:positionV>
              <wp:extent cx="6642100" cy="0"/>
              <wp:effectExtent l="6350" t="6985" r="9525" b="12065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2D1E0" id="Line 7" o:spid="_x0000_s1026" style="position:absolute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5pt,22.3pt" to="559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" strokecolor="#231f20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5EF"/>
    <w:multiLevelType w:val="hybridMultilevel"/>
    <w:tmpl w:val="C1EACFE8"/>
    <w:lvl w:ilvl="0" w:tplc="BCF80BA2">
      <w:start w:val="7"/>
      <w:numFmt w:val="lowerLetter"/>
      <w:lvlText w:val="%1)"/>
      <w:lvlJc w:val="left"/>
      <w:pPr>
        <w:ind w:left="5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725" w:hanging="360"/>
      </w:pPr>
    </w:lvl>
    <w:lvl w:ilvl="2" w:tplc="0416001B" w:tentative="1">
      <w:start w:val="1"/>
      <w:numFmt w:val="lowerRoman"/>
      <w:lvlText w:val="%3."/>
      <w:lvlJc w:val="right"/>
      <w:pPr>
        <w:ind w:left="1445" w:hanging="180"/>
      </w:pPr>
    </w:lvl>
    <w:lvl w:ilvl="3" w:tplc="0416000F" w:tentative="1">
      <w:start w:val="1"/>
      <w:numFmt w:val="decimal"/>
      <w:lvlText w:val="%4."/>
      <w:lvlJc w:val="left"/>
      <w:pPr>
        <w:ind w:left="2165" w:hanging="360"/>
      </w:pPr>
    </w:lvl>
    <w:lvl w:ilvl="4" w:tplc="04160019" w:tentative="1">
      <w:start w:val="1"/>
      <w:numFmt w:val="lowerLetter"/>
      <w:lvlText w:val="%5."/>
      <w:lvlJc w:val="left"/>
      <w:pPr>
        <w:ind w:left="2885" w:hanging="360"/>
      </w:pPr>
    </w:lvl>
    <w:lvl w:ilvl="5" w:tplc="0416001B" w:tentative="1">
      <w:start w:val="1"/>
      <w:numFmt w:val="lowerRoman"/>
      <w:lvlText w:val="%6."/>
      <w:lvlJc w:val="right"/>
      <w:pPr>
        <w:ind w:left="3605" w:hanging="180"/>
      </w:pPr>
    </w:lvl>
    <w:lvl w:ilvl="6" w:tplc="0416000F" w:tentative="1">
      <w:start w:val="1"/>
      <w:numFmt w:val="decimal"/>
      <w:lvlText w:val="%7."/>
      <w:lvlJc w:val="left"/>
      <w:pPr>
        <w:ind w:left="4325" w:hanging="360"/>
      </w:pPr>
    </w:lvl>
    <w:lvl w:ilvl="7" w:tplc="04160019" w:tentative="1">
      <w:start w:val="1"/>
      <w:numFmt w:val="lowerLetter"/>
      <w:lvlText w:val="%8."/>
      <w:lvlJc w:val="left"/>
      <w:pPr>
        <w:ind w:left="5045" w:hanging="360"/>
      </w:pPr>
    </w:lvl>
    <w:lvl w:ilvl="8" w:tplc="0416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1" w15:restartNumberingAfterBreak="0">
    <w:nsid w:val="0261636B"/>
    <w:multiLevelType w:val="hybridMultilevel"/>
    <w:tmpl w:val="548286A8"/>
    <w:lvl w:ilvl="0" w:tplc="680A9E12">
      <w:start w:val="1"/>
      <w:numFmt w:val="lowerLetter"/>
      <w:lvlText w:val="%1)"/>
      <w:lvlJc w:val="left"/>
      <w:pPr>
        <w:ind w:left="80" w:hanging="224"/>
      </w:pPr>
      <w:rPr>
        <w:rFonts w:ascii="Times New Roman" w:eastAsia="Calibri" w:hAnsi="Times New Roman" w:cs="Times New Roman" w:hint="default"/>
        <w:color w:val="231F20"/>
        <w:w w:val="100"/>
        <w:sz w:val="22"/>
        <w:szCs w:val="22"/>
        <w:lang w:val="en-GB" w:eastAsia="en-GB" w:bidi="en-GB"/>
      </w:rPr>
    </w:lvl>
    <w:lvl w:ilvl="1" w:tplc="B8482C5C">
      <w:numFmt w:val="bullet"/>
      <w:lvlText w:val="•"/>
      <w:lvlJc w:val="left"/>
      <w:pPr>
        <w:ind w:left="338" w:hanging="224"/>
      </w:pPr>
      <w:rPr>
        <w:rFonts w:hint="default"/>
        <w:lang w:val="en-GB" w:eastAsia="en-GB" w:bidi="en-GB"/>
      </w:rPr>
    </w:lvl>
    <w:lvl w:ilvl="2" w:tplc="1B226EF0">
      <w:numFmt w:val="bullet"/>
      <w:lvlText w:val="•"/>
      <w:lvlJc w:val="left"/>
      <w:pPr>
        <w:ind w:left="596" w:hanging="224"/>
      </w:pPr>
      <w:rPr>
        <w:rFonts w:hint="default"/>
        <w:lang w:val="en-GB" w:eastAsia="en-GB" w:bidi="en-GB"/>
      </w:rPr>
    </w:lvl>
    <w:lvl w:ilvl="3" w:tplc="4BC66002">
      <w:numFmt w:val="bullet"/>
      <w:lvlText w:val="•"/>
      <w:lvlJc w:val="left"/>
      <w:pPr>
        <w:ind w:left="854" w:hanging="224"/>
      </w:pPr>
      <w:rPr>
        <w:rFonts w:hint="default"/>
        <w:lang w:val="en-GB" w:eastAsia="en-GB" w:bidi="en-GB"/>
      </w:rPr>
    </w:lvl>
    <w:lvl w:ilvl="4" w:tplc="ACBC1442">
      <w:numFmt w:val="bullet"/>
      <w:lvlText w:val="•"/>
      <w:lvlJc w:val="left"/>
      <w:pPr>
        <w:ind w:left="1112" w:hanging="224"/>
      </w:pPr>
      <w:rPr>
        <w:rFonts w:hint="default"/>
        <w:lang w:val="en-GB" w:eastAsia="en-GB" w:bidi="en-GB"/>
      </w:rPr>
    </w:lvl>
    <w:lvl w:ilvl="5" w:tplc="668EE4B4">
      <w:numFmt w:val="bullet"/>
      <w:lvlText w:val="•"/>
      <w:lvlJc w:val="left"/>
      <w:pPr>
        <w:ind w:left="1370" w:hanging="224"/>
      </w:pPr>
      <w:rPr>
        <w:rFonts w:hint="default"/>
        <w:lang w:val="en-GB" w:eastAsia="en-GB" w:bidi="en-GB"/>
      </w:rPr>
    </w:lvl>
    <w:lvl w:ilvl="6" w:tplc="65B8BFF2">
      <w:numFmt w:val="bullet"/>
      <w:lvlText w:val="•"/>
      <w:lvlJc w:val="left"/>
      <w:pPr>
        <w:ind w:left="1628" w:hanging="224"/>
      </w:pPr>
      <w:rPr>
        <w:rFonts w:hint="default"/>
        <w:lang w:val="en-GB" w:eastAsia="en-GB" w:bidi="en-GB"/>
      </w:rPr>
    </w:lvl>
    <w:lvl w:ilvl="7" w:tplc="3AF65212">
      <w:numFmt w:val="bullet"/>
      <w:lvlText w:val="•"/>
      <w:lvlJc w:val="left"/>
      <w:pPr>
        <w:ind w:left="1886" w:hanging="224"/>
      </w:pPr>
      <w:rPr>
        <w:rFonts w:hint="default"/>
        <w:lang w:val="en-GB" w:eastAsia="en-GB" w:bidi="en-GB"/>
      </w:rPr>
    </w:lvl>
    <w:lvl w:ilvl="8" w:tplc="0A280B54">
      <w:numFmt w:val="bullet"/>
      <w:lvlText w:val="•"/>
      <w:lvlJc w:val="left"/>
      <w:pPr>
        <w:ind w:left="2144" w:hanging="224"/>
      </w:pPr>
      <w:rPr>
        <w:rFonts w:hint="default"/>
        <w:lang w:val="en-GB" w:eastAsia="en-GB" w:bidi="en-GB"/>
      </w:rPr>
    </w:lvl>
  </w:abstractNum>
  <w:abstractNum w:abstractNumId="2" w15:restartNumberingAfterBreak="0">
    <w:nsid w:val="04A029A2"/>
    <w:multiLevelType w:val="hybridMultilevel"/>
    <w:tmpl w:val="59C8A704"/>
    <w:lvl w:ilvl="0" w:tplc="3F7A8E30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D273311"/>
    <w:multiLevelType w:val="hybridMultilevel"/>
    <w:tmpl w:val="898A1E42"/>
    <w:lvl w:ilvl="0" w:tplc="D23AAC10">
      <w:start w:val="1"/>
      <w:numFmt w:val="lowerLetter"/>
      <w:lvlText w:val="%1)"/>
      <w:lvlJc w:val="left"/>
      <w:pPr>
        <w:ind w:left="80" w:hanging="435"/>
      </w:pPr>
      <w:rPr>
        <w:rFonts w:ascii="Times New Roman" w:eastAsia="Calibri" w:hAnsi="Times New Roman" w:cs="Times New Roman" w:hint="default"/>
        <w:color w:val="231F20"/>
        <w:spacing w:val="-10"/>
        <w:w w:val="99"/>
        <w:sz w:val="22"/>
        <w:szCs w:val="22"/>
        <w:lang w:val="en-GB" w:eastAsia="en-GB" w:bidi="en-GB"/>
      </w:rPr>
    </w:lvl>
    <w:lvl w:ilvl="1" w:tplc="E8CC9D38">
      <w:numFmt w:val="bullet"/>
      <w:lvlText w:val="•"/>
      <w:lvlJc w:val="left"/>
      <w:pPr>
        <w:ind w:left="227" w:hanging="435"/>
      </w:pPr>
      <w:rPr>
        <w:rFonts w:hint="default"/>
        <w:lang w:val="en-GB" w:eastAsia="en-GB" w:bidi="en-GB"/>
      </w:rPr>
    </w:lvl>
    <w:lvl w:ilvl="2" w:tplc="F264A090">
      <w:numFmt w:val="bullet"/>
      <w:lvlText w:val="•"/>
      <w:lvlJc w:val="left"/>
      <w:pPr>
        <w:ind w:left="374" w:hanging="435"/>
      </w:pPr>
      <w:rPr>
        <w:rFonts w:hint="default"/>
        <w:lang w:val="en-GB" w:eastAsia="en-GB" w:bidi="en-GB"/>
      </w:rPr>
    </w:lvl>
    <w:lvl w:ilvl="3" w:tplc="33E40100">
      <w:numFmt w:val="bullet"/>
      <w:lvlText w:val="•"/>
      <w:lvlJc w:val="left"/>
      <w:pPr>
        <w:ind w:left="521" w:hanging="435"/>
      </w:pPr>
      <w:rPr>
        <w:rFonts w:hint="default"/>
        <w:lang w:val="en-GB" w:eastAsia="en-GB" w:bidi="en-GB"/>
      </w:rPr>
    </w:lvl>
    <w:lvl w:ilvl="4" w:tplc="97ECDB08">
      <w:numFmt w:val="bullet"/>
      <w:lvlText w:val="•"/>
      <w:lvlJc w:val="left"/>
      <w:pPr>
        <w:ind w:left="668" w:hanging="435"/>
      </w:pPr>
      <w:rPr>
        <w:rFonts w:hint="default"/>
        <w:lang w:val="en-GB" w:eastAsia="en-GB" w:bidi="en-GB"/>
      </w:rPr>
    </w:lvl>
    <w:lvl w:ilvl="5" w:tplc="43F0D22E">
      <w:numFmt w:val="bullet"/>
      <w:lvlText w:val="•"/>
      <w:lvlJc w:val="left"/>
      <w:pPr>
        <w:ind w:left="815" w:hanging="435"/>
      </w:pPr>
      <w:rPr>
        <w:rFonts w:hint="default"/>
        <w:lang w:val="en-GB" w:eastAsia="en-GB" w:bidi="en-GB"/>
      </w:rPr>
    </w:lvl>
    <w:lvl w:ilvl="6" w:tplc="C78CFFC8">
      <w:numFmt w:val="bullet"/>
      <w:lvlText w:val="•"/>
      <w:lvlJc w:val="left"/>
      <w:pPr>
        <w:ind w:left="962" w:hanging="435"/>
      </w:pPr>
      <w:rPr>
        <w:rFonts w:hint="default"/>
        <w:lang w:val="en-GB" w:eastAsia="en-GB" w:bidi="en-GB"/>
      </w:rPr>
    </w:lvl>
    <w:lvl w:ilvl="7" w:tplc="4FD8ABDE">
      <w:numFmt w:val="bullet"/>
      <w:lvlText w:val="•"/>
      <w:lvlJc w:val="left"/>
      <w:pPr>
        <w:ind w:left="1109" w:hanging="435"/>
      </w:pPr>
      <w:rPr>
        <w:rFonts w:hint="default"/>
        <w:lang w:val="en-GB" w:eastAsia="en-GB" w:bidi="en-GB"/>
      </w:rPr>
    </w:lvl>
    <w:lvl w:ilvl="8" w:tplc="04A0E7CA">
      <w:numFmt w:val="bullet"/>
      <w:lvlText w:val="•"/>
      <w:lvlJc w:val="left"/>
      <w:pPr>
        <w:ind w:left="1256" w:hanging="435"/>
      </w:pPr>
      <w:rPr>
        <w:rFonts w:hint="default"/>
        <w:lang w:val="en-GB" w:eastAsia="en-GB" w:bidi="en-GB"/>
      </w:rPr>
    </w:lvl>
  </w:abstractNum>
  <w:abstractNum w:abstractNumId="4" w15:restartNumberingAfterBreak="0">
    <w:nsid w:val="0E39458A"/>
    <w:multiLevelType w:val="hybridMultilevel"/>
    <w:tmpl w:val="45D69C70"/>
    <w:lvl w:ilvl="0" w:tplc="03BCA916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137F2DB9"/>
    <w:multiLevelType w:val="hybridMultilevel"/>
    <w:tmpl w:val="4E5808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7CCA"/>
    <w:multiLevelType w:val="hybridMultilevel"/>
    <w:tmpl w:val="2AC08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F367C"/>
    <w:multiLevelType w:val="multilevel"/>
    <w:tmpl w:val="FC780BB2"/>
    <w:lvl w:ilvl="0">
      <w:start w:val="1"/>
      <w:numFmt w:val="decimal"/>
      <w:lvlText w:val="%1."/>
      <w:lvlJc w:val="left"/>
      <w:pPr>
        <w:ind w:left="53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7" w:hanging="720"/>
      </w:pPr>
      <w:rPr>
        <w:rFonts w:hint="default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7" w:hanging="720"/>
      </w:pPr>
      <w:rPr>
        <w:rFonts w:hint="default"/>
        <w:color w:val="231F20"/>
        <w:sz w:val="22"/>
      </w:rPr>
    </w:lvl>
    <w:lvl w:ilvl="3">
      <w:start w:val="1"/>
      <w:numFmt w:val="decimal"/>
      <w:isLgl/>
      <w:lvlText w:val="%1.%2.%3.%4."/>
      <w:lvlJc w:val="left"/>
      <w:pPr>
        <w:ind w:left="1227" w:hanging="1080"/>
      </w:pPr>
      <w:rPr>
        <w:rFonts w:hint="default"/>
        <w:color w:val="231F20"/>
        <w:sz w:val="22"/>
      </w:rPr>
    </w:lvl>
    <w:lvl w:ilvl="4">
      <w:start w:val="1"/>
      <w:numFmt w:val="decimal"/>
      <w:isLgl/>
      <w:lvlText w:val="%1.%2.%3.%4.%5."/>
      <w:lvlJc w:val="left"/>
      <w:pPr>
        <w:ind w:left="1587" w:hanging="1440"/>
      </w:pPr>
      <w:rPr>
        <w:rFonts w:hint="default"/>
        <w:color w:val="231F20"/>
        <w:sz w:val="22"/>
      </w:rPr>
    </w:lvl>
    <w:lvl w:ilvl="5">
      <w:start w:val="1"/>
      <w:numFmt w:val="decimal"/>
      <w:isLgl/>
      <w:lvlText w:val="%1.%2.%3.%4.%5.%6."/>
      <w:lvlJc w:val="left"/>
      <w:pPr>
        <w:ind w:left="1587" w:hanging="1440"/>
      </w:pPr>
      <w:rPr>
        <w:rFonts w:hint="default"/>
        <w:color w:val="231F20"/>
        <w:sz w:val="22"/>
      </w:rPr>
    </w:lvl>
    <w:lvl w:ilvl="6">
      <w:start w:val="1"/>
      <w:numFmt w:val="decimal"/>
      <w:isLgl/>
      <w:lvlText w:val="%1.%2.%3.%4.%5.%6.%7."/>
      <w:lvlJc w:val="left"/>
      <w:pPr>
        <w:ind w:left="1947" w:hanging="1800"/>
      </w:pPr>
      <w:rPr>
        <w:rFonts w:hint="default"/>
        <w:color w:val="231F2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07" w:hanging="2160"/>
      </w:pPr>
      <w:rPr>
        <w:rFonts w:hint="default"/>
        <w:color w:val="231F2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667" w:hanging="2520"/>
      </w:pPr>
      <w:rPr>
        <w:rFonts w:hint="default"/>
        <w:color w:val="231F20"/>
        <w:sz w:val="22"/>
      </w:rPr>
    </w:lvl>
  </w:abstractNum>
  <w:abstractNum w:abstractNumId="8" w15:restartNumberingAfterBreak="0">
    <w:nsid w:val="19092CA2"/>
    <w:multiLevelType w:val="hybridMultilevel"/>
    <w:tmpl w:val="DA6E2652"/>
    <w:lvl w:ilvl="0" w:tplc="9D263236">
      <w:start w:val="1"/>
      <w:numFmt w:val="lowerLetter"/>
      <w:lvlText w:val="%1)"/>
      <w:lvlJc w:val="left"/>
      <w:pPr>
        <w:ind w:left="80" w:hanging="327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n-GB" w:eastAsia="en-GB" w:bidi="en-GB"/>
      </w:rPr>
    </w:lvl>
    <w:lvl w:ilvl="1" w:tplc="98080DA4">
      <w:numFmt w:val="bullet"/>
      <w:lvlText w:val="•"/>
      <w:lvlJc w:val="left"/>
      <w:pPr>
        <w:ind w:left="338" w:hanging="327"/>
      </w:pPr>
      <w:rPr>
        <w:rFonts w:hint="default"/>
        <w:lang w:val="en-GB" w:eastAsia="en-GB" w:bidi="en-GB"/>
      </w:rPr>
    </w:lvl>
    <w:lvl w:ilvl="2" w:tplc="B89006FA">
      <w:numFmt w:val="bullet"/>
      <w:lvlText w:val="•"/>
      <w:lvlJc w:val="left"/>
      <w:pPr>
        <w:ind w:left="596" w:hanging="327"/>
      </w:pPr>
      <w:rPr>
        <w:rFonts w:hint="default"/>
        <w:lang w:val="en-GB" w:eastAsia="en-GB" w:bidi="en-GB"/>
      </w:rPr>
    </w:lvl>
    <w:lvl w:ilvl="3" w:tplc="E7449A90">
      <w:numFmt w:val="bullet"/>
      <w:lvlText w:val="•"/>
      <w:lvlJc w:val="left"/>
      <w:pPr>
        <w:ind w:left="854" w:hanging="327"/>
      </w:pPr>
      <w:rPr>
        <w:rFonts w:hint="default"/>
        <w:lang w:val="en-GB" w:eastAsia="en-GB" w:bidi="en-GB"/>
      </w:rPr>
    </w:lvl>
    <w:lvl w:ilvl="4" w:tplc="EE8ADA06">
      <w:numFmt w:val="bullet"/>
      <w:lvlText w:val="•"/>
      <w:lvlJc w:val="left"/>
      <w:pPr>
        <w:ind w:left="1112" w:hanging="327"/>
      </w:pPr>
      <w:rPr>
        <w:rFonts w:hint="default"/>
        <w:lang w:val="en-GB" w:eastAsia="en-GB" w:bidi="en-GB"/>
      </w:rPr>
    </w:lvl>
    <w:lvl w:ilvl="5" w:tplc="AE56C048">
      <w:numFmt w:val="bullet"/>
      <w:lvlText w:val="•"/>
      <w:lvlJc w:val="left"/>
      <w:pPr>
        <w:ind w:left="1370" w:hanging="327"/>
      </w:pPr>
      <w:rPr>
        <w:rFonts w:hint="default"/>
        <w:lang w:val="en-GB" w:eastAsia="en-GB" w:bidi="en-GB"/>
      </w:rPr>
    </w:lvl>
    <w:lvl w:ilvl="6" w:tplc="09EAAFFA">
      <w:numFmt w:val="bullet"/>
      <w:lvlText w:val="•"/>
      <w:lvlJc w:val="left"/>
      <w:pPr>
        <w:ind w:left="1628" w:hanging="327"/>
      </w:pPr>
      <w:rPr>
        <w:rFonts w:hint="default"/>
        <w:lang w:val="en-GB" w:eastAsia="en-GB" w:bidi="en-GB"/>
      </w:rPr>
    </w:lvl>
    <w:lvl w:ilvl="7" w:tplc="9F98F36A">
      <w:numFmt w:val="bullet"/>
      <w:lvlText w:val="•"/>
      <w:lvlJc w:val="left"/>
      <w:pPr>
        <w:ind w:left="1886" w:hanging="327"/>
      </w:pPr>
      <w:rPr>
        <w:rFonts w:hint="default"/>
        <w:lang w:val="en-GB" w:eastAsia="en-GB" w:bidi="en-GB"/>
      </w:rPr>
    </w:lvl>
    <w:lvl w:ilvl="8" w:tplc="E9AC147A">
      <w:numFmt w:val="bullet"/>
      <w:lvlText w:val="•"/>
      <w:lvlJc w:val="left"/>
      <w:pPr>
        <w:ind w:left="2144" w:hanging="327"/>
      </w:pPr>
      <w:rPr>
        <w:rFonts w:hint="default"/>
        <w:lang w:val="en-GB" w:eastAsia="en-GB" w:bidi="en-GB"/>
      </w:rPr>
    </w:lvl>
  </w:abstractNum>
  <w:abstractNum w:abstractNumId="9" w15:restartNumberingAfterBreak="0">
    <w:nsid w:val="19FA45F4"/>
    <w:multiLevelType w:val="hybridMultilevel"/>
    <w:tmpl w:val="B9A6A74A"/>
    <w:lvl w:ilvl="0" w:tplc="556C90A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0" w:hanging="360"/>
      </w:pPr>
    </w:lvl>
    <w:lvl w:ilvl="2" w:tplc="0416001B" w:tentative="1">
      <w:start w:val="1"/>
      <w:numFmt w:val="lowerRoman"/>
      <w:lvlText w:val="%3."/>
      <w:lvlJc w:val="right"/>
      <w:pPr>
        <w:ind w:left="1880" w:hanging="180"/>
      </w:pPr>
    </w:lvl>
    <w:lvl w:ilvl="3" w:tplc="0416000F" w:tentative="1">
      <w:start w:val="1"/>
      <w:numFmt w:val="decimal"/>
      <w:lvlText w:val="%4."/>
      <w:lvlJc w:val="left"/>
      <w:pPr>
        <w:ind w:left="2600" w:hanging="360"/>
      </w:pPr>
    </w:lvl>
    <w:lvl w:ilvl="4" w:tplc="04160019" w:tentative="1">
      <w:start w:val="1"/>
      <w:numFmt w:val="lowerLetter"/>
      <w:lvlText w:val="%5."/>
      <w:lvlJc w:val="left"/>
      <w:pPr>
        <w:ind w:left="3320" w:hanging="360"/>
      </w:pPr>
    </w:lvl>
    <w:lvl w:ilvl="5" w:tplc="0416001B" w:tentative="1">
      <w:start w:val="1"/>
      <w:numFmt w:val="lowerRoman"/>
      <w:lvlText w:val="%6."/>
      <w:lvlJc w:val="right"/>
      <w:pPr>
        <w:ind w:left="4040" w:hanging="180"/>
      </w:pPr>
    </w:lvl>
    <w:lvl w:ilvl="6" w:tplc="0416000F" w:tentative="1">
      <w:start w:val="1"/>
      <w:numFmt w:val="decimal"/>
      <w:lvlText w:val="%7."/>
      <w:lvlJc w:val="left"/>
      <w:pPr>
        <w:ind w:left="4760" w:hanging="360"/>
      </w:pPr>
    </w:lvl>
    <w:lvl w:ilvl="7" w:tplc="04160019" w:tentative="1">
      <w:start w:val="1"/>
      <w:numFmt w:val="lowerLetter"/>
      <w:lvlText w:val="%8."/>
      <w:lvlJc w:val="left"/>
      <w:pPr>
        <w:ind w:left="5480" w:hanging="360"/>
      </w:pPr>
    </w:lvl>
    <w:lvl w:ilvl="8" w:tplc="041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1ACC3B2F"/>
    <w:multiLevelType w:val="hybridMultilevel"/>
    <w:tmpl w:val="92926C40"/>
    <w:lvl w:ilvl="0" w:tplc="025CD0AA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1B2229D4"/>
    <w:multiLevelType w:val="hybridMultilevel"/>
    <w:tmpl w:val="1D5001AC"/>
    <w:lvl w:ilvl="0" w:tplc="9B7A0CB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443526"/>
    <w:multiLevelType w:val="hybridMultilevel"/>
    <w:tmpl w:val="4E5808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A616C"/>
    <w:multiLevelType w:val="hybridMultilevel"/>
    <w:tmpl w:val="769E0FA0"/>
    <w:lvl w:ilvl="0" w:tplc="F3C0B3DE">
      <w:numFmt w:val="bullet"/>
      <w:lvlText w:val=""/>
      <w:lvlJc w:val="left"/>
      <w:pPr>
        <w:ind w:left="142" w:hanging="72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n-GB" w:eastAsia="en-GB" w:bidi="en-GB"/>
      </w:rPr>
    </w:lvl>
    <w:lvl w:ilvl="1" w:tplc="CD72140E">
      <w:numFmt w:val="bullet"/>
      <w:lvlText w:val="•"/>
      <w:lvlJc w:val="left"/>
      <w:pPr>
        <w:ind w:left="497" w:hanging="720"/>
      </w:pPr>
      <w:rPr>
        <w:rFonts w:hint="default"/>
        <w:lang w:val="en-GB" w:eastAsia="en-GB" w:bidi="en-GB"/>
      </w:rPr>
    </w:lvl>
    <w:lvl w:ilvl="2" w:tplc="9F1200F6">
      <w:numFmt w:val="bullet"/>
      <w:lvlText w:val="•"/>
      <w:lvlJc w:val="left"/>
      <w:pPr>
        <w:ind w:left="854" w:hanging="720"/>
      </w:pPr>
      <w:rPr>
        <w:rFonts w:hint="default"/>
        <w:lang w:val="en-GB" w:eastAsia="en-GB" w:bidi="en-GB"/>
      </w:rPr>
    </w:lvl>
    <w:lvl w:ilvl="3" w:tplc="498603B8">
      <w:numFmt w:val="bullet"/>
      <w:lvlText w:val="•"/>
      <w:lvlJc w:val="left"/>
      <w:pPr>
        <w:ind w:left="1211" w:hanging="720"/>
      </w:pPr>
      <w:rPr>
        <w:rFonts w:hint="default"/>
        <w:lang w:val="en-GB" w:eastAsia="en-GB" w:bidi="en-GB"/>
      </w:rPr>
    </w:lvl>
    <w:lvl w:ilvl="4" w:tplc="F5A43462">
      <w:numFmt w:val="bullet"/>
      <w:lvlText w:val="•"/>
      <w:lvlJc w:val="left"/>
      <w:pPr>
        <w:ind w:left="1568" w:hanging="720"/>
      </w:pPr>
      <w:rPr>
        <w:rFonts w:hint="default"/>
        <w:lang w:val="en-GB" w:eastAsia="en-GB" w:bidi="en-GB"/>
      </w:rPr>
    </w:lvl>
    <w:lvl w:ilvl="5" w:tplc="D9B20968">
      <w:numFmt w:val="bullet"/>
      <w:lvlText w:val="•"/>
      <w:lvlJc w:val="left"/>
      <w:pPr>
        <w:ind w:left="1925" w:hanging="720"/>
      </w:pPr>
      <w:rPr>
        <w:rFonts w:hint="default"/>
        <w:lang w:val="en-GB" w:eastAsia="en-GB" w:bidi="en-GB"/>
      </w:rPr>
    </w:lvl>
    <w:lvl w:ilvl="6" w:tplc="56FC984A">
      <w:numFmt w:val="bullet"/>
      <w:lvlText w:val="•"/>
      <w:lvlJc w:val="left"/>
      <w:pPr>
        <w:ind w:left="2282" w:hanging="720"/>
      </w:pPr>
      <w:rPr>
        <w:rFonts w:hint="default"/>
        <w:lang w:val="en-GB" w:eastAsia="en-GB" w:bidi="en-GB"/>
      </w:rPr>
    </w:lvl>
    <w:lvl w:ilvl="7" w:tplc="D80C051A">
      <w:numFmt w:val="bullet"/>
      <w:lvlText w:val="•"/>
      <w:lvlJc w:val="left"/>
      <w:pPr>
        <w:ind w:left="2639" w:hanging="720"/>
      </w:pPr>
      <w:rPr>
        <w:rFonts w:hint="default"/>
        <w:lang w:val="en-GB" w:eastAsia="en-GB" w:bidi="en-GB"/>
      </w:rPr>
    </w:lvl>
    <w:lvl w:ilvl="8" w:tplc="0FFA53EE">
      <w:numFmt w:val="bullet"/>
      <w:lvlText w:val="•"/>
      <w:lvlJc w:val="left"/>
      <w:pPr>
        <w:ind w:left="2996" w:hanging="720"/>
      </w:pPr>
      <w:rPr>
        <w:rFonts w:hint="default"/>
        <w:lang w:val="en-GB" w:eastAsia="en-GB" w:bidi="en-GB"/>
      </w:rPr>
    </w:lvl>
  </w:abstractNum>
  <w:abstractNum w:abstractNumId="14" w15:restartNumberingAfterBreak="0">
    <w:nsid w:val="240E5C10"/>
    <w:multiLevelType w:val="hybridMultilevel"/>
    <w:tmpl w:val="AB90479E"/>
    <w:lvl w:ilvl="0" w:tplc="E8549BAA">
      <w:start w:val="1"/>
      <w:numFmt w:val="lowerLetter"/>
      <w:lvlText w:val="%1)"/>
      <w:lvlJc w:val="left"/>
      <w:pPr>
        <w:ind w:left="80" w:hanging="332"/>
      </w:pPr>
      <w:rPr>
        <w:rFonts w:ascii="Times New Roman" w:eastAsia="Calibri" w:hAnsi="Times New Roman" w:cs="Times New Roman" w:hint="default"/>
        <w:color w:val="231F20"/>
        <w:spacing w:val="-8"/>
        <w:w w:val="100"/>
        <w:sz w:val="22"/>
        <w:szCs w:val="22"/>
        <w:lang w:val="en-GB" w:eastAsia="en-GB" w:bidi="en-GB"/>
      </w:rPr>
    </w:lvl>
    <w:lvl w:ilvl="1" w:tplc="4F9C8DB4">
      <w:numFmt w:val="bullet"/>
      <w:lvlText w:val="•"/>
      <w:lvlJc w:val="left"/>
      <w:pPr>
        <w:ind w:left="338" w:hanging="332"/>
      </w:pPr>
      <w:rPr>
        <w:rFonts w:hint="default"/>
        <w:lang w:val="en-GB" w:eastAsia="en-GB" w:bidi="en-GB"/>
      </w:rPr>
    </w:lvl>
    <w:lvl w:ilvl="2" w:tplc="C6DC8C14">
      <w:numFmt w:val="bullet"/>
      <w:lvlText w:val="•"/>
      <w:lvlJc w:val="left"/>
      <w:pPr>
        <w:ind w:left="596" w:hanging="332"/>
      </w:pPr>
      <w:rPr>
        <w:rFonts w:hint="default"/>
        <w:lang w:val="en-GB" w:eastAsia="en-GB" w:bidi="en-GB"/>
      </w:rPr>
    </w:lvl>
    <w:lvl w:ilvl="3" w:tplc="57EA47C2">
      <w:numFmt w:val="bullet"/>
      <w:lvlText w:val="•"/>
      <w:lvlJc w:val="left"/>
      <w:pPr>
        <w:ind w:left="854" w:hanging="332"/>
      </w:pPr>
      <w:rPr>
        <w:rFonts w:hint="default"/>
        <w:lang w:val="en-GB" w:eastAsia="en-GB" w:bidi="en-GB"/>
      </w:rPr>
    </w:lvl>
    <w:lvl w:ilvl="4" w:tplc="37228D92">
      <w:numFmt w:val="bullet"/>
      <w:lvlText w:val="•"/>
      <w:lvlJc w:val="left"/>
      <w:pPr>
        <w:ind w:left="1112" w:hanging="332"/>
      </w:pPr>
      <w:rPr>
        <w:rFonts w:hint="default"/>
        <w:lang w:val="en-GB" w:eastAsia="en-GB" w:bidi="en-GB"/>
      </w:rPr>
    </w:lvl>
    <w:lvl w:ilvl="5" w:tplc="85E65ABC">
      <w:numFmt w:val="bullet"/>
      <w:lvlText w:val="•"/>
      <w:lvlJc w:val="left"/>
      <w:pPr>
        <w:ind w:left="1370" w:hanging="332"/>
      </w:pPr>
      <w:rPr>
        <w:rFonts w:hint="default"/>
        <w:lang w:val="en-GB" w:eastAsia="en-GB" w:bidi="en-GB"/>
      </w:rPr>
    </w:lvl>
    <w:lvl w:ilvl="6" w:tplc="7B668B5C">
      <w:numFmt w:val="bullet"/>
      <w:lvlText w:val="•"/>
      <w:lvlJc w:val="left"/>
      <w:pPr>
        <w:ind w:left="1628" w:hanging="332"/>
      </w:pPr>
      <w:rPr>
        <w:rFonts w:hint="default"/>
        <w:lang w:val="en-GB" w:eastAsia="en-GB" w:bidi="en-GB"/>
      </w:rPr>
    </w:lvl>
    <w:lvl w:ilvl="7" w:tplc="D45A417E">
      <w:numFmt w:val="bullet"/>
      <w:lvlText w:val="•"/>
      <w:lvlJc w:val="left"/>
      <w:pPr>
        <w:ind w:left="1886" w:hanging="332"/>
      </w:pPr>
      <w:rPr>
        <w:rFonts w:hint="default"/>
        <w:lang w:val="en-GB" w:eastAsia="en-GB" w:bidi="en-GB"/>
      </w:rPr>
    </w:lvl>
    <w:lvl w:ilvl="8" w:tplc="E19EEE16">
      <w:numFmt w:val="bullet"/>
      <w:lvlText w:val="•"/>
      <w:lvlJc w:val="left"/>
      <w:pPr>
        <w:ind w:left="2144" w:hanging="332"/>
      </w:pPr>
      <w:rPr>
        <w:rFonts w:hint="default"/>
        <w:lang w:val="en-GB" w:eastAsia="en-GB" w:bidi="en-GB"/>
      </w:rPr>
    </w:lvl>
  </w:abstractNum>
  <w:abstractNum w:abstractNumId="15" w15:restartNumberingAfterBreak="0">
    <w:nsid w:val="298B75B2"/>
    <w:multiLevelType w:val="hybridMultilevel"/>
    <w:tmpl w:val="C212BDB8"/>
    <w:lvl w:ilvl="0" w:tplc="1D18661C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2A52372A"/>
    <w:multiLevelType w:val="hybridMultilevel"/>
    <w:tmpl w:val="348E7566"/>
    <w:lvl w:ilvl="0" w:tplc="BE62635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0" w:hanging="360"/>
      </w:pPr>
    </w:lvl>
    <w:lvl w:ilvl="2" w:tplc="0416001B" w:tentative="1">
      <w:start w:val="1"/>
      <w:numFmt w:val="lowerRoman"/>
      <w:lvlText w:val="%3."/>
      <w:lvlJc w:val="right"/>
      <w:pPr>
        <w:ind w:left="1880" w:hanging="180"/>
      </w:pPr>
    </w:lvl>
    <w:lvl w:ilvl="3" w:tplc="0416000F" w:tentative="1">
      <w:start w:val="1"/>
      <w:numFmt w:val="decimal"/>
      <w:lvlText w:val="%4."/>
      <w:lvlJc w:val="left"/>
      <w:pPr>
        <w:ind w:left="2600" w:hanging="360"/>
      </w:pPr>
    </w:lvl>
    <w:lvl w:ilvl="4" w:tplc="04160019" w:tentative="1">
      <w:start w:val="1"/>
      <w:numFmt w:val="lowerLetter"/>
      <w:lvlText w:val="%5."/>
      <w:lvlJc w:val="left"/>
      <w:pPr>
        <w:ind w:left="3320" w:hanging="360"/>
      </w:pPr>
    </w:lvl>
    <w:lvl w:ilvl="5" w:tplc="0416001B" w:tentative="1">
      <w:start w:val="1"/>
      <w:numFmt w:val="lowerRoman"/>
      <w:lvlText w:val="%6."/>
      <w:lvlJc w:val="right"/>
      <w:pPr>
        <w:ind w:left="4040" w:hanging="180"/>
      </w:pPr>
    </w:lvl>
    <w:lvl w:ilvl="6" w:tplc="0416000F" w:tentative="1">
      <w:start w:val="1"/>
      <w:numFmt w:val="decimal"/>
      <w:lvlText w:val="%7."/>
      <w:lvlJc w:val="left"/>
      <w:pPr>
        <w:ind w:left="4760" w:hanging="360"/>
      </w:pPr>
    </w:lvl>
    <w:lvl w:ilvl="7" w:tplc="04160019" w:tentative="1">
      <w:start w:val="1"/>
      <w:numFmt w:val="lowerLetter"/>
      <w:lvlText w:val="%8."/>
      <w:lvlJc w:val="left"/>
      <w:pPr>
        <w:ind w:left="5480" w:hanging="360"/>
      </w:pPr>
    </w:lvl>
    <w:lvl w:ilvl="8" w:tplc="041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2D276AD7"/>
    <w:multiLevelType w:val="hybridMultilevel"/>
    <w:tmpl w:val="2750A8DA"/>
    <w:lvl w:ilvl="0" w:tplc="2D0207E6">
      <w:start w:val="1"/>
      <w:numFmt w:val="lowerLetter"/>
      <w:lvlText w:val="%1)"/>
      <w:lvlJc w:val="left"/>
      <w:pPr>
        <w:ind w:left="80" w:hanging="320"/>
      </w:pPr>
      <w:rPr>
        <w:rFonts w:ascii="Calibri" w:eastAsia="Calibri" w:hAnsi="Calibri" w:cs="Calibri" w:hint="default"/>
        <w:color w:val="231F20"/>
        <w:spacing w:val="-4"/>
        <w:w w:val="100"/>
        <w:sz w:val="22"/>
        <w:szCs w:val="22"/>
        <w:lang w:val="en-GB" w:eastAsia="en-GB" w:bidi="en-GB"/>
      </w:rPr>
    </w:lvl>
    <w:lvl w:ilvl="1" w:tplc="3C1C7CCE">
      <w:numFmt w:val="bullet"/>
      <w:lvlText w:val="•"/>
      <w:lvlJc w:val="left"/>
      <w:pPr>
        <w:ind w:left="338" w:hanging="320"/>
      </w:pPr>
      <w:rPr>
        <w:rFonts w:hint="default"/>
        <w:lang w:val="en-GB" w:eastAsia="en-GB" w:bidi="en-GB"/>
      </w:rPr>
    </w:lvl>
    <w:lvl w:ilvl="2" w:tplc="916A343C">
      <w:numFmt w:val="bullet"/>
      <w:lvlText w:val="•"/>
      <w:lvlJc w:val="left"/>
      <w:pPr>
        <w:ind w:left="596" w:hanging="320"/>
      </w:pPr>
      <w:rPr>
        <w:rFonts w:hint="default"/>
        <w:lang w:val="en-GB" w:eastAsia="en-GB" w:bidi="en-GB"/>
      </w:rPr>
    </w:lvl>
    <w:lvl w:ilvl="3" w:tplc="6BE0E9FC">
      <w:numFmt w:val="bullet"/>
      <w:lvlText w:val="•"/>
      <w:lvlJc w:val="left"/>
      <w:pPr>
        <w:ind w:left="854" w:hanging="320"/>
      </w:pPr>
      <w:rPr>
        <w:rFonts w:hint="default"/>
        <w:lang w:val="en-GB" w:eastAsia="en-GB" w:bidi="en-GB"/>
      </w:rPr>
    </w:lvl>
    <w:lvl w:ilvl="4" w:tplc="FE325190">
      <w:numFmt w:val="bullet"/>
      <w:lvlText w:val="•"/>
      <w:lvlJc w:val="left"/>
      <w:pPr>
        <w:ind w:left="1112" w:hanging="320"/>
      </w:pPr>
      <w:rPr>
        <w:rFonts w:hint="default"/>
        <w:lang w:val="en-GB" w:eastAsia="en-GB" w:bidi="en-GB"/>
      </w:rPr>
    </w:lvl>
    <w:lvl w:ilvl="5" w:tplc="5268F490">
      <w:numFmt w:val="bullet"/>
      <w:lvlText w:val="•"/>
      <w:lvlJc w:val="left"/>
      <w:pPr>
        <w:ind w:left="1370" w:hanging="320"/>
      </w:pPr>
      <w:rPr>
        <w:rFonts w:hint="default"/>
        <w:lang w:val="en-GB" w:eastAsia="en-GB" w:bidi="en-GB"/>
      </w:rPr>
    </w:lvl>
    <w:lvl w:ilvl="6" w:tplc="C81A074A">
      <w:numFmt w:val="bullet"/>
      <w:lvlText w:val="•"/>
      <w:lvlJc w:val="left"/>
      <w:pPr>
        <w:ind w:left="1628" w:hanging="320"/>
      </w:pPr>
      <w:rPr>
        <w:rFonts w:hint="default"/>
        <w:lang w:val="en-GB" w:eastAsia="en-GB" w:bidi="en-GB"/>
      </w:rPr>
    </w:lvl>
    <w:lvl w:ilvl="7" w:tplc="F7AABB02">
      <w:numFmt w:val="bullet"/>
      <w:lvlText w:val="•"/>
      <w:lvlJc w:val="left"/>
      <w:pPr>
        <w:ind w:left="1886" w:hanging="320"/>
      </w:pPr>
      <w:rPr>
        <w:rFonts w:hint="default"/>
        <w:lang w:val="en-GB" w:eastAsia="en-GB" w:bidi="en-GB"/>
      </w:rPr>
    </w:lvl>
    <w:lvl w:ilvl="8" w:tplc="AD30A3A4">
      <w:numFmt w:val="bullet"/>
      <w:lvlText w:val="•"/>
      <w:lvlJc w:val="left"/>
      <w:pPr>
        <w:ind w:left="2144" w:hanging="320"/>
      </w:pPr>
      <w:rPr>
        <w:rFonts w:hint="default"/>
        <w:lang w:val="en-GB" w:eastAsia="en-GB" w:bidi="en-GB"/>
      </w:rPr>
    </w:lvl>
  </w:abstractNum>
  <w:abstractNum w:abstractNumId="18" w15:restartNumberingAfterBreak="0">
    <w:nsid w:val="2D9D1A67"/>
    <w:multiLevelType w:val="hybridMultilevel"/>
    <w:tmpl w:val="43C09602"/>
    <w:lvl w:ilvl="0" w:tplc="41BAD8CE">
      <w:start w:val="1"/>
      <w:numFmt w:val="lowerLetter"/>
      <w:lvlText w:val="%1)"/>
      <w:lvlJc w:val="left"/>
      <w:pPr>
        <w:ind w:left="80" w:hanging="226"/>
      </w:pPr>
      <w:rPr>
        <w:rFonts w:ascii="Calibri" w:eastAsia="Calibri" w:hAnsi="Calibri" w:cs="Calibri" w:hint="default"/>
        <w:color w:val="231F20"/>
        <w:w w:val="100"/>
        <w:sz w:val="22"/>
        <w:szCs w:val="22"/>
        <w:lang w:val="en-GB" w:eastAsia="en-GB" w:bidi="en-GB"/>
      </w:rPr>
    </w:lvl>
    <w:lvl w:ilvl="1" w:tplc="02D85856">
      <w:numFmt w:val="bullet"/>
      <w:lvlText w:val="•"/>
      <w:lvlJc w:val="left"/>
      <w:pPr>
        <w:ind w:left="227" w:hanging="226"/>
      </w:pPr>
      <w:rPr>
        <w:rFonts w:hint="default"/>
        <w:lang w:val="en-GB" w:eastAsia="en-GB" w:bidi="en-GB"/>
      </w:rPr>
    </w:lvl>
    <w:lvl w:ilvl="2" w:tplc="61A691B6">
      <w:numFmt w:val="bullet"/>
      <w:lvlText w:val="•"/>
      <w:lvlJc w:val="left"/>
      <w:pPr>
        <w:ind w:left="374" w:hanging="226"/>
      </w:pPr>
      <w:rPr>
        <w:rFonts w:hint="default"/>
        <w:lang w:val="en-GB" w:eastAsia="en-GB" w:bidi="en-GB"/>
      </w:rPr>
    </w:lvl>
    <w:lvl w:ilvl="3" w:tplc="6C5EC99E">
      <w:numFmt w:val="bullet"/>
      <w:lvlText w:val="•"/>
      <w:lvlJc w:val="left"/>
      <w:pPr>
        <w:ind w:left="521" w:hanging="226"/>
      </w:pPr>
      <w:rPr>
        <w:rFonts w:hint="default"/>
        <w:lang w:val="en-GB" w:eastAsia="en-GB" w:bidi="en-GB"/>
      </w:rPr>
    </w:lvl>
    <w:lvl w:ilvl="4" w:tplc="40B83702">
      <w:numFmt w:val="bullet"/>
      <w:lvlText w:val="•"/>
      <w:lvlJc w:val="left"/>
      <w:pPr>
        <w:ind w:left="668" w:hanging="226"/>
      </w:pPr>
      <w:rPr>
        <w:rFonts w:hint="default"/>
        <w:lang w:val="en-GB" w:eastAsia="en-GB" w:bidi="en-GB"/>
      </w:rPr>
    </w:lvl>
    <w:lvl w:ilvl="5" w:tplc="D5164752">
      <w:numFmt w:val="bullet"/>
      <w:lvlText w:val="•"/>
      <w:lvlJc w:val="left"/>
      <w:pPr>
        <w:ind w:left="815" w:hanging="226"/>
      </w:pPr>
      <w:rPr>
        <w:rFonts w:hint="default"/>
        <w:lang w:val="en-GB" w:eastAsia="en-GB" w:bidi="en-GB"/>
      </w:rPr>
    </w:lvl>
    <w:lvl w:ilvl="6" w:tplc="9508D8B8">
      <w:numFmt w:val="bullet"/>
      <w:lvlText w:val="•"/>
      <w:lvlJc w:val="left"/>
      <w:pPr>
        <w:ind w:left="962" w:hanging="226"/>
      </w:pPr>
      <w:rPr>
        <w:rFonts w:hint="default"/>
        <w:lang w:val="en-GB" w:eastAsia="en-GB" w:bidi="en-GB"/>
      </w:rPr>
    </w:lvl>
    <w:lvl w:ilvl="7" w:tplc="98E87412">
      <w:numFmt w:val="bullet"/>
      <w:lvlText w:val="•"/>
      <w:lvlJc w:val="left"/>
      <w:pPr>
        <w:ind w:left="1109" w:hanging="226"/>
      </w:pPr>
      <w:rPr>
        <w:rFonts w:hint="default"/>
        <w:lang w:val="en-GB" w:eastAsia="en-GB" w:bidi="en-GB"/>
      </w:rPr>
    </w:lvl>
    <w:lvl w:ilvl="8" w:tplc="52005716">
      <w:numFmt w:val="bullet"/>
      <w:lvlText w:val="•"/>
      <w:lvlJc w:val="left"/>
      <w:pPr>
        <w:ind w:left="1256" w:hanging="226"/>
      </w:pPr>
      <w:rPr>
        <w:rFonts w:hint="default"/>
        <w:lang w:val="en-GB" w:eastAsia="en-GB" w:bidi="en-GB"/>
      </w:rPr>
    </w:lvl>
  </w:abstractNum>
  <w:abstractNum w:abstractNumId="19" w15:restartNumberingAfterBreak="0">
    <w:nsid w:val="34D86D5D"/>
    <w:multiLevelType w:val="hybridMultilevel"/>
    <w:tmpl w:val="722EEB36"/>
    <w:lvl w:ilvl="0" w:tplc="08AE59D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 w15:restartNumberingAfterBreak="0">
    <w:nsid w:val="3691171A"/>
    <w:multiLevelType w:val="hybridMultilevel"/>
    <w:tmpl w:val="1556EC38"/>
    <w:lvl w:ilvl="0" w:tplc="04160017">
      <w:start w:val="1"/>
      <w:numFmt w:val="lowerLetter"/>
      <w:lvlText w:val="%1)"/>
      <w:lvlJc w:val="left"/>
      <w:pPr>
        <w:ind w:left="80" w:hanging="426"/>
      </w:pPr>
      <w:rPr>
        <w:rFonts w:hint="default"/>
        <w:color w:val="231F20"/>
        <w:spacing w:val="-18"/>
        <w:w w:val="98"/>
        <w:sz w:val="22"/>
        <w:szCs w:val="22"/>
        <w:lang w:val="en-GB" w:eastAsia="en-GB" w:bidi="en-GB"/>
      </w:rPr>
    </w:lvl>
    <w:lvl w:ilvl="1" w:tplc="F7C6F1FE">
      <w:numFmt w:val="bullet"/>
      <w:lvlText w:val="•"/>
      <w:lvlJc w:val="left"/>
      <w:pPr>
        <w:ind w:left="338" w:hanging="426"/>
      </w:pPr>
      <w:rPr>
        <w:rFonts w:hint="default"/>
        <w:lang w:val="en-GB" w:eastAsia="en-GB" w:bidi="en-GB"/>
      </w:rPr>
    </w:lvl>
    <w:lvl w:ilvl="2" w:tplc="3BA810E6">
      <w:numFmt w:val="bullet"/>
      <w:lvlText w:val="•"/>
      <w:lvlJc w:val="left"/>
      <w:pPr>
        <w:ind w:left="596" w:hanging="426"/>
      </w:pPr>
      <w:rPr>
        <w:rFonts w:hint="default"/>
        <w:lang w:val="en-GB" w:eastAsia="en-GB" w:bidi="en-GB"/>
      </w:rPr>
    </w:lvl>
    <w:lvl w:ilvl="3" w:tplc="C010B9B4">
      <w:numFmt w:val="bullet"/>
      <w:lvlText w:val="•"/>
      <w:lvlJc w:val="left"/>
      <w:pPr>
        <w:ind w:left="854" w:hanging="426"/>
      </w:pPr>
      <w:rPr>
        <w:rFonts w:hint="default"/>
        <w:lang w:val="en-GB" w:eastAsia="en-GB" w:bidi="en-GB"/>
      </w:rPr>
    </w:lvl>
    <w:lvl w:ilvl="4" w:tplc="AAE6B8EE">
      <w:numFmt w:val="bullet"/>
      <w:lvlText w:val="•"/>
      <w:lvlJc w:val="left"/>
      <w:pPr>
        <w:ind w:left="1112" w:hanging="426"/>
      </w:pPr>
      <w:rPr>
        <w:rFonts w:hint="default"/>
        <w:lang w:val="en-GB" w:eastAsia="en-GB" w:bidi="en-GB"/>
      </w:rPr>
    </w:lvl>
    <w:lvl w:ilvl="5" w:tplc="257A06A4">
      <w:numFmt w:val="bullet"/>
      <w:lvlText w:val="•"/>
      <w:lvlJc w:val="left"/>
      <w:pPr>
        <w:ind w:left="1370" w:hanging="426"/>
      </w:pPr>
      <w:rPr>
        <w:rFonts w:hint="default"/>
        <w:lang w:val="en-GB" w:eastAsia="en-GB" w:bidi="en-GB"/>
      </w:rPr>
    </w:lvl>
    <w:lvl w:ilvl="6" w:tplc="3A0651BE">
      <w:numFmt w:val="bullet"/>
      <w:lvlText w:val="•"/>
      <w:lvlJc w:val="left"/>
      <w:pPr>
        <w:ind w:left="1628" w:hanging="426"/>
      </w:pPr>
      <w:rPr>
        <w:rFonts w:hint="default"/>
        <w:lang w:val="en-GB" w:eastAsia="en-GB" w:bidi="en-GB"/>
      </w:rPr>
    </w:lvl>
    <w:lvl w:ilvl="7" w:tplc="7EECA1C0">
      <w:numFmt w:val="bullet"/>
      <w:lvlText w:val="•"/>
      <w:lvlJc w:val="left"/>
      <w:pPr>
        <w:ind w:left="1886" w:hanging="426"/>
      </w:pPr>
      <w:rPr>
        <w:rFonts w:hint="default"/>
        <w:lang w:val="en-GB" w:eastAsia="en-GB" w:bidi="en-GB"/>
      </w:rPr>
    </w:lvl>
    <w:lvl w:ilvl="8" w:tplc="CA0847A6">
      <w:numFmt w:val="bullet"/>
      <w:lvlText w:val="•"/>
      <w:lvlJc w:val="left"/>
      <w:pPr>
        <w:ind w:left="2144" w:hanging="426"/>
      </w:pPr>
      <w:rPr>
        <w:rFonts w:hint="default"/>
        <w:lang w:val="en-GB" w:eastAsia="en-GB" w:bidi="en-GB"/>
      </w:rPr>
    </w:lvl>
  </w:abstractNum>
  <w:abstractNum w:abstractNumId="21" w15:restartNumberingAfterBreak="0">
    <w:nsid w:val="3A731EC0"/>
    <w:multiLevelType w:val="hybridMultilevel"/>
    <w:tmpl w:val="A87C28F8"/>
    <w:lvl w:ilvl="0" w:tplc="2DCE9366">
      <w:numFmt w:val="bullet"/>
      <w:lvlText w:val=""/>
      <w:lvlJc w:val="left"/>
      <w:pPr>
        <w:ind w:left="159" w:hanging="720"/>
      </w:pPr>
      <w:rPr>
        <w:rFonts w:ascii="Symbol" w:eastAsia="Symbol" w:hAnsi="Symbol" w:cs="Symbol" w:hint="default"/>
        <w:color w:val="231F20"/>
        <w:w w:val="100"/>
        <w:sz w:val="22"/>
        <w:szCs w:val="22"/>
        <w:lang w:val="en-GB" w:eastAsia="en-GB" w:bidi="en-GB"/>
      </w:rPr>
    </w:lvl>
    <w:lvl w:ilvl="1" w:tplc="481CB788">
      <w:numFmt w:val="bullet"/>
      <w:lvlText w:val="•"/>
      <w:lvlJc w:val="left"/>
      <w:pPr>
        <w:ind w:left="515" w:hanging="720"/>
      </w:pPr>
      <w:rPr>
        <w:rFonts w:hint="default"/>
        <w:lang w:val="en-GB" w:eastAsia="en-GB" w:bidi="en-GB"/>
      </w:rPr>
    </w:lvl>
    <w:lvl w:ilvl="2" w:tplc="65026432">
      <w:numFmt w:val="bullet"/>
      <w:lvlText w:val="•"/>
      <w:lvlJc w:val="left"/>
      <w:pPr>
        <w:ind w:left="870" w:hanging="720"/>
      </w:pPr>
      <w:rPr>
        <w:rFonts w:hint="default"/>
        <w:lang w:val="en-GB" w:eastAsia="en-GB" w:bidi="en-GB"/>
      </w:rPr>
    </w:lvl>
    <w:lvl w:ilvl="3" w:tplc="394ECB34">
      <w:numFmt w:val="bullet"/>
      <w:lvlText w:val="•"/>
      <w:lvlJc w:val="left"/>
      <w:pPr>
        <w:ind w:left="1225" w:hanging="720"/>
      </w:pPr>
      <w:rPr>
        <w:rFonts w:hint="default"/>
        <w:lang w:val="en-GB" w:eastAsia="en-GB" w:bidi="en-GB"/>
      </w:rPr>
    </w:lvl>
    <w:lvl w:ilvl="4" w:tplc="007C123C">
      <w:numFmt w:val="bullet"/>
      <w:lvlText w:val="•"/>
      <w:lvlJc w:val="left"/>
      <w:pPr>
        <w:ind w:left="1580" w:hanging="720"/>
      </w:pPr>
      <w:rPr>
        <w:rFonts w:hint="default"/>
        <w:lang w:val="en-GB" w:eastAsia="en-GB" w:bidi="en-GB"/>
      </w:rPr>
    </w:lvl>
    <w:lvl w:ilvl="5" w:tplc="0E40F486">
      <w:numFmt w:val="bullet"/>
      <w:lvlText w:val="•"/>
      <w:lvlJc w:val="left"/>
      <w:pPr>
        <w:ind w:left="1935" w:hanging="720"/>
      </w:pPr>
      <w:rPr>
        <w:rFonts w:hint="default"/>
        <w:lang w:val="en-GB" w:eastAsia="en-GB" w:bidi="en-GB"/>
      </w:rPr>
    </w:lvl>
    <w:lvl w:ilvl="6" w:tplc="523093B2">
      <w:numFmt w:val="bullet"/>
      <w:lvlText w:val="•"/>
      <w:lvlJc w:val="left"/>
      <w:pPr>
        <w:ind w:left="2290" w:hanging="720"/>
      </w:pPr>
      <w:rPr>
        <w:rFonts w:hint="default"/>
        <w:lang w:val="en-GB" w:eastAsia="en-GB" w:bidi="en-GB"/>
      </w:rPr>
    </w:lvl>
    <w:lvl w:ilvl="7" w:tplc="99D63590">
      <w:numFmt w:val="bullet"/>
      <w:lvlText w:val="•"/>
      <w:lvlJc w:val="left"/>
      <w:pPr>
        <w:ind w:left="2645" w:hanging="720"/>
      </w:pPr>
      <w:rPr>
        <w:rFonts w:hint="default"/>
        <w:lang w:val="en-GB" w:eastAsia="en-GB" w:bidi="en-GB"/>
      </w:rPr>
    </w:lvl>
    <w:lvl w:ilvl="8" w:tplc="1FD4515A">
      <w:numFmt w:val="bullet"/>
      <w:lvlText w:val="•"/>
      <w:lvlJc w:val="left"/>
      <w:pPr>
        <w:ind w:left="3000" w:hanging="720"/>
      </w:pPr>
      <w:rPr>
        <w:rFonts w:hint="default"/>
        <w:lang w:val="en-GB" w:eastAsia="en-GB" w:bidi="en-GB"/>
      </w:rPr>
    </w:lvl>
  </w:abstractNum>
  <w:abstractNum w:abstractNumId="22" w15:restartNumberingAfterBreak="0">
    <w:nsid w:val="3D3D1015"/>
    <w:multiLevelType w:val="hybridMultilevel"/>
    <w:tmpl w:val="98F0DDFE"/>
    <w:lvl w:ilvl="0" w:tplc="73563BB2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3D60545B"/>
    <w:multiLevelType w:val="hybridMultilevel"/>
    <w:tmpl w:val="42227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B1023"/>
    <w:multiLevelType w:val="hybridMultilevel"/>
    <w:tmpl w:val="77C0647C"/>
    <w:lvl w:ilvl="0" w:tplc="7ECE480C">
      <w:numFmt w:val="bullet"/>
      <w:lvlText w:val=""/>
      <w:lvlJc w:val="left"/>
      <w:pPr>
        <w:ind w:left="284" w:hanging="204"/>
      </w:pPr>
      <w:rPr>
        <w:rFonts w:ascii="Symbol" w:eastAsia="Symbol" w:hAnsi="Symbol" w:cs="Symbol" w:hint="default"/>
        <w:color w:val="231F20"/>
        <w:w w:val="100"/>
        <w:sz w:val="22"/>
        <w:szCs w:val="22"/>
        <w:lang w:val="en-GB" w:eastAsia="en-GB" w:bidi="en-GB"/>
      </w:rPr>
    </w:lvl>
    <w:lvl w:ilvl="1" w:tplc="86443EC6">
      <w:numFmt w:val="bullet"/>
      <w:lvlText w:val="•"/>
      <w:lvlJc w:val="left"/>
      <w:pPr>
        <w:ind w:left="623" w:hanging="204"/>
      </w:pPr>
      <w:rPr>
        <w:rFonts w:hint="default"/>
        <w:lang w:val="en-GB" w:eastAsia="en-GB" w:bidi="en-GB"/>
      </w:rPr>
    </w:lvl>
    <w:lvl w:ilvl="2" w:tplc="84A06B04">
      <w:numFmt w:val="bullet"/>
      <w:lvlText w:val="•"/>
      <w:lvlJc w:val="left"/>
      <w:pPr>
        <w:ind w:left="966" w:hanging="204"/>
      </w:pPr>
      <w:rPr>
        <w:rFonts w:hint="default"/>
        <w:lang w:val="en-GB" w:eastAsia="en-GB" w:bidi="en-GB"/>
      </w:rPr>
    </w:lvl>
    <w:lvl w:ilvl="3" w:tplc="D51ADC98">
      <w:numFmt w:val="bullet"/>
      <w:lvlText w:val="•"/>
      <w:lvlJc w:val="left"/>
      <w:pPr>
        <w:ind w:left="1309" w:hanging="204"/>
      </w:pPr>
      <w:rPr>
        <w:rFonts w:hint="default"/>
        <w:lang w:val="en-GB" w:eastAsia="en-GB" w:bidi="en-GB"/>
      </w:rPr>
    </w:lvl>
    <w:lvl w:ilvl="4" w:tplc="70D2926C">
      <w:numFmt w:val="bullet"/>
      <w:lvlText w:val="•"/>
      <w:lvlJc w:val="left"/>
      <w:pPr>
        <w:ind w:left="1652" w:hanging="204"/>
      </w:pPr>
      <w:rPr>
        <w:rFonts w:hint="default"/>
        <w:lang w:val="en-GB" w:eastAsia="en-GB" w:bidi="en-GB"/>
      </w:rPr>
    </w:lvl>
    <w:lvl w:ilvl="5" w:tplc="B4C68CC2">
      <w:numFmt w:val="bullet"/>
      <w:lvlText w:val="•"/>
      <w:lvlJc w:val="left"/>
      <w:pPr>
        <w:ind w:left="1995" w:hanging="204"/>
      </w:pPr>
      <w:rPr>
        <w:rFonts w:hint="default"/>
        <w:lang w:val="en-GB" w:eastAsia="en-GB" w:bidi="en-GB"/>
      </w:rPr>
    </w:lvl>
    <w:lvl w:ilvl="6" w:tplc="7152E902">
      <w:numFmt w:val="bullet"/>
      <w:lvlText w:val="•"/>
      <w:lvlJc w:val="left"/>
      <w:pPr>
        <w:ind w:left="2338" w:hanging="204"/>
      </w:pPr>
      <w:rPr>
        <w:rFonts w:hint="default"/>
        <w:lang w:val="en-GB" w:eastAsia="en-GB" w:bidi="en-GB"/>
      </w:rPr>
    </w:lvl>
    <w:lvl w:ilvl="7" w:tplc="981ABD22">
      <w:numFmt w:val="bullet"/>
      <w:lvlText w:val="•"/>
      <w:lvlJc w:val="left"/>
      <w:pPr>
        <w:ind w:left="2681" w:hanging="204"/>
      </w:pPr>
      <w:rPr>
        <w:rFonts w:hint="default"/>
        <w:lang w:val="en-GB" w:eastAsia="en-GB" w:bidi="en-GB"/>
      </w:rPr>
    </w:lvl>
    <w:lvl w:ilvl="8" w:tplc="4AA63E92">
      <w:numFmt w:val="bullet"/>
      <w:lvlText w:val="•"/>
      <w:lvlJc w:val="left"/>
      <w:pPr>
        <w:ind w:left="3024" w:hanging="204"/>
      </w:pPr>
      <w:rPr>
        <w:rFonts w:hint="default"/>
        <w:lang w:val="en-GB" w:eastAsia="en-GB" w:bidi="en-GB"/>
      </w:rPr>
    </w:lvl>
  </w:abstractNum>
  <w:abstractNum w:abstractNumId="25" w15:restartNumberingAfterBreak="0">
    <w:nsid w:val="40F83544"/>
    <w:multiLevelType w:val="hybridMultilevel"/>
    <w:tmpl w:val="A74A2E00"/>
    <w:lvl w:ilvl="0" w:tplc="21AC4FFA">
      <w:start w:val="1"/>
      <w:numFmt w:val="lowerLetter"/>
      <w:lvlText w:val="%1)"/>
      <w:lvlJc w:val="left"/>
      <w:pPr>
        <w:ind w:left="80" w:hanging="256"/>
      </w:pPr>
      <w:rPr>
        <w:rFonts w:ascii="Times New Roman" w:eastAsia="Calibri" w:hAnsi="Times New Roman" w:cs="Times New Roman" w:hint="default"/>
        <w:color w:val="231F20"/>
        <w:spacing w:val="-25"/>
        <w:w w:val="99"/>
        <w:sz w:val="22"/>
        <w:szCs w:val="22"/>
        <w:lang w:val="en-GB" w:eastAsia="en-GB" w:bidi="en-GB"/>
      </w:rPr>
    </w:lvl>
    <w:lvl w:ilvl="1" w:tplc="39FAA962">
      <w:numFmt w:val="bullet"/>
      <w:lvlText w:val="•"/>
      <w:lvlJc w:val="left"/>
      <w:pPr>
        <w:ind w:left="338" w:hanging="256"/>
      </w:pPr>
      <w:rPr>
        <w:rFonts w:hint="default"/>
        <w:lang w:val="en-GB" w:eastAsia="en-GB" w:bidi="en-GB"/>
      </w:rPr>
    </w:lvl>
    <w:lvl w:ilvl="2" w:tplc="B40CB812">
      <w:numFmt w:val="bullet"/>
      <w:lvlText w:val="•"/>
      <w:lvlJc w:val="left"/>
      <w:pPr>
        <w:ind w:left="596" w:hanging="256"/>
      </w:pPr>
      <w:rPr>
        <w:rFonts w:hint="default"/>
        <w:lang w:val="en-GB" w:eastAsia="en-GB" w:bidi="en-GB"/>
      </w:rPr>
    </w:lvl>
    <w:lvl w:ilvl="3" w:tplc="39F0FFFC">
      <w:numFmt w:val="bullet"/>
      <w:lvlText w:val="•"/>
      <w:lvlJc w:val="left"/>
      <w:pPr>
        <w:ind w:left="854" w:hanging="256"/>
      </w:pPr>
      <w:rPr>
        <w:rFonts w:hint="default"/>
        <w:lang w:val="en-GB" w:eastAsia="en-GB" w:bidi="en-GB"/>
      </w:rPr>
    </w:lvl>
    <w:lvl w:ilvl="4" w:tplc="EAA099D4">
      <w:numFmt w:val="bullet"/>
      <w:lvlText w:val="•"/>
      <w:lvlJc w:val="left"/>
      <w:pPr>
        <w:ind w:left="1112" w:hanging="256"/>
      </w:pPr>
      <w:rPr>
        <w:rFonts w:hint="default"/>
        <w:lang w:val="en-GB" w:eastAsia="en-GB" w:bidi="en-GB"/>
      </w:rPr>
    </w:lvl>
    <w:lvl w:ilvl="5" w:tplc="C98A5470">
      <w:numFmt w:val="bullet"/>
      <w:lvlText w:val="•"/>
      <w:lvlJc w:val="left"/>
      <w:pPr>
        <w:ind w:left="1370" w:hanging="256"/>
      </w:pPr>
      <w:rPr>
        <w:rFonts w:hint="default"/>
        <w:lang w:val="en-GB" w:eastAsia="en-GB" w:bidi="en-GB"/>
      </w:rPr>
    </w:lvl>
    <w:lvl w:ilvl="6" w:tplc="D9E8292A">
      <w:numFmt w:val="bullet"/>
      <w:lvlText w:val="•"/>
      <w:lvlJc w:val="left"/>
      <w:pPr>
        <w:ind w:left="1628" w:hanging="256"/>
      </w:pPr>
      <w:rPr>
        <w:rFonts w:hint="default"/>
        <w:lang w:val="en-GB" w:eastAsia="en-GB" w:bidi="en-GB"/>
      </w:rPr>
    </w:lvl>
    <w:lvl w:ilvl="7" w:tplc="A1608ABC">
      <w:numFmt w:val="bullet"/>
      <w:lvlText w:val="•"/>
      <w:lvlJc w:val="left"/>
      <w:pPr>
        <w:ind w:left="1886" w:hanging="256"/>
      </w:pPr>
      <w:rPr>
        <w:rFonts w:hint="default"/>
        <w:lang w:val="en-GB" w:eastAsia="en-GB" w:bidi="en-GB"/>
      </w:rPr>
    </w:lvl>
    <w:lvl w:ilvl="8" w:tplc="E97A93BA">
      <w:numFmt w:val="bullet"/>
      <w:lvlText w:val="•"/>
      <w:lvlJc w:val="left"/>
      <w:pPr>
        <w:ind w:left="2144" w:hanging="256"/>
      </w:pPr>
      <w:rPr>
        <w:rFonts w:hint="default"/>
        <w:lang w:val="en-GB" w:eastAsia="en-GB" w:bidi="en-GB"/>
      </w:rPr>
    </w:lvl>
  </w:abstractNum>
  <w:abstractNum w:abstractNumId="26" w15:restartNumberingAfterBreak="0">
    <w:nsid w:val="4E1D6E5D"/>
    <w:multiLevelType w:val="hybridMultilevel"/>
    <w:tmpl w:val="693E085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35A13"/>
    <w:multiLevelType w:val="multilevel"/>
    <w:tmpl w:val="94A87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1962AED"/>
    <w:multiLevelType w:val="hybridMultilevel"/>
    <w:tmpl w:val="DB90CD6E"/>
    <w:lvl w:ilvl="0" w:tplc="31F0170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0" w:hanging="360"/>
      </w:pPr>
    </w:lvl>
    <w:lvl w:ilvl="2" w:tplc="0416001B" w:tentative="1">
      <w:start w:val="1"/>
      <w:numFmt w:val="lowerRoman"/>
      <w:lvlText w:val="%3."/>
      <w:lvlJc w:val="right"/>
      <w:pPr>
        <w:ind w:left="1880" w:hanging="180"/>
      </w:pPr>
    </w:lvl>
    <w:lvl w:ilvl="3" w:tplc="0416000F" w:tentative="1">
      <w:start w:val="1"/>
      <w:numFmt w:val="decimal"/>
      <w:lvlText w:val="%4."/>
      <w:lvlJc w:val="left"/>
      <w:pPr>
        <w:ind w:left="2600" w:hanging="360"/>
      </w:pPr>
    </w:lvl>
    <w:lvl w:ilvl="4" w:tplc="04160019" w:tentative="1">
      <w:start w:val="1"/>
      <w:numFmt w:val="lowerLetter"/>
      <w:lvlText w:val="%5."/>
      <w:lvlJc w:val="left"/>
      <w:pPr>
        <w:ind w:left="3320" w:hanging="360"/>
      </w:pPr>
    </w:lvl>
    <w:lvl w:ilvl="5" w:tplc="0416001B" w:tentative="1">
      <w:start w:val="1"/>
      <w:numFmt w:val="lowerRoman"/>
      <w:lvlText w:val="%6."/>
      <w:lvlJc w:val="right"/>
      <w:pPr>
        <w:ind w:left="4040" w:hanging="180"/>
      </w:pPr>
    </w:lvl>
    <w:lvl w:ilvl="6" w:tplc="0416000F" w:tentative="1">
      <w:start w:val="1"/>
      <w:numFmt w:val="decimal"/>
      <w:lvlText w:val="%7."/>
      <w:lvlJc w:val="left"/>
      <w:pPr>
        <w:ind w:left="4760" w:hanging="360"/>
      </w:pPr>
    </w:lvl>
    <w:lvl w:ilvl="7" w:tplc="04160019" w:tentative="1">
      <w:start w:val="1"/>
      <w:numFmt w:val="lowerLetter"/>
      <w:lvlText w:val="%8."/>
      <w:lvlJc w:val="left"/>
      <w:pPr>
        <w:ind w:left="5480" w:hanging="360"/>
      </w:pPr>
    </w:lvl>
    <w:lvl w:ilvl="8" w:tplc="0416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 w15:restartNumberingAfterBreak="0">
    <w:nsid w:val="528D2692"/>
    <w:multiLevelType w:val="hybridMultilevel"/>
    <w:tmpl w:val="BA4C69D2"/>
    <w:lvl w:ilvl="0" w:tplc="E1FAC298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0" w15:restartNumberingAfterBreak="0">
    <w:nsid w:val="5A1B029A"/>
    <w:multiLevelType w:val="hybridMultilevel"/>
    <w:tmpl w:val="EEAAB90A"/>
    <w:lvl w:ilvl="0" w:tplc="DDDCC45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 w15:restartNumberingAfterBreak="0">
    <w:nsid w:val="608D5AD7"/>
    <w:multiLevelType w:val="hybridMultilevel"/>
    <w:tmpl w:val="1ED2B572"/>
    <w:lvl w:ilvl="0" w:tplc="156EA1AE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 w15:restartNumberingAfterBreak="0">
    <w:nsid w:val="6A051BD3"/>
    <w:multiLevelType w:val="hybridMultilevel"/>
    <w:tmpl w:val="4E5808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75505"/>
    <w:multiLevelType w:val="hybridMultilevel"/>
    <w:tmpl w:val="B5B8E6CE"/>
    <w:lvl w:ilvl="0" w:tplc="0416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6C135DA2"/>
    <w:multiLevelType w:val="hybridMultilevel"/>
    <w:tmpl w:val="1556EC38"/>
    <w:lvl w:ilvl="0" w:tplc="04160017">
      <w:start w:val="1"/>
      <w:numFmt w:val="lowerLetter"/>
      <w:lvlText w:val="%1)"/>
      <w:lvlJc w:val="left"/>
      <w:pPr>
        <w:ind w:left="80" w:hanging="426"/>
      </w:pPr>
      <w:rPr>
        <w:rFonts w:hint="default"/>
        <w:color w:val="231F20"/>
        <w:spacing w:val="-18"/>
        <w:w w:val="98"/>
        <w:sz w:val="22"/>
        <w:szCs w:val="22"/>
        <w:lang w:val="en-GB" w:eastAsia="en-GB" w:bidi="en-GB"/>
      </w:rPr>
    </w:lvl>
    <w:lvl w:ilvl="1" w:tplc="F7C6F1FE">
      <w:numFmt w:val="bullet"/>
      <w:lvlText w:val="•"/>
      <w:lvlJc w:val="left"/>
      <w:pPr>
        <w:ind w:left="338" w:hanging="426"/>
      </w:pPr>
      <w:rPr>
        <w:rFonts w:hint="default"/>
        <w:lang w:val="en-GB" w:eastAsia="en-GB" w:bidi="en-GB"/>
      </w:rPr>
    </w:lvl>
    <w:lvl w:ilvl="2" w:tplc="3BA810E6">
      <w:numFmt w:val="bullet"/>
      <w:lvlText w:val="•"/>
      <w:lvlJc w:val="left"/>
      <w:pPr>
        <w:ind w:left="596" w:hanging="426"/>
      </w:pPr>
      <w:rPr>
        <w:rFonts w:hint="default"/>
        <w:lang w:val="en-GB" w:eastAsia="en-GB" w:bidi="en-GB"/>
      </w:rPr>
    </w:lvl>
    <w:lvl w:ilvl="3" w:tplc="C010B9B4">
      <w:numFmt w:val="bullet"/>
      <w:lvlText w:val="•"/>
      <w:lvlJc w:val="left"/>
      <w:pPr>
        <w:ind w:left="854" w:hanging="426"/>
      </w:pPr>
      <w:rPr>
        <w:rFonts w:hint="default"/>
        <w:lang w:val="en-GB" w:eastAsia="en-GB" w:bidi="en-GB"/>
      </w:rPr>
    </w:lvl>
    <w:lvl w:ilvl="4" w:tplc="AAE6B8EE">
      <w:numFmt w:val="bullet"/>
      <w:lvlText w:val="•"/>
      <w:lvlJc w:val="left"/>
      <w:pPr>
        <w:ind w:left="1112" w:hanging="426"/>
      </w:pPr>
      <w:rPr>
        <w:rFonts w:hint="default"/>
        <w:lang w:val="en-GB" w:eastAsia="en-GB" w:bidi="en-GB"/>
      </w:rPr>
    </w:lvl>
    <w:lvl w:ilvl="5" w:tplc="257A06A4">
      <w:numFmt w:val="bullet"/>
      <w:lvlText w:val="•"/>
      <w:lvlJc w:val="left"/>
      <w:pPr>
        <w:ind w:left="1370" w:hanging="426"/>
      </w:pPr>
      <w:rPr>
        <w:rFonts w:hint="default"/>
        <w:lang w:val="en-GB" w:eastAsia="en-GB" w:bidi="en-GB"/>
      </w:rPr>
    </w:lvl>
    <w:lvl w:ilvl="6" w:tplc="3A0651BE">
      <w:numFmt w:val="bullet"/>
      <w:lvlText w:val="•"/>
      <w:lvlJc w:val="left"/>
      <w:pPr>
        <w:ind w:left="1628" w:hanging="426"/>
      </w:pPr>
      <w:rPr>
        <w:rFonts w:hint="default"/>
        <w:lang w:val="en-GB" w:eastAsia="en-GB" w:bidi="en-GB"/>
      </w:rPr>
    </w:lvl>
    <w:lvl w:ilvl="7" w:tplc="7EECA1C0">
      <w:numFmt w:val="bullet"/>
      <w:lvlText w:val="•"/>
      <w:lvlJc w:val="left"/>
      <w:pPr>
        <w:ind w:left="1886" w:hanging="426"/>
      </w:pPr>
      <w:rPr>
        <w:rFonts w:hint="default"/>
        <w:lang w:val="en-GB" w:eastAsia="en-GB" w:bidi="en-GB"/>
      </w:rPr>
    </w:lvl>
    <w:lvl w:ilvl="8" w:tplc="CA0847A6">
      <w:numFmt w:val="bullet"/>
      <w:lvlText w:val="•"/>
      <w:lvlJc w:val="left"/>
      <w:pPr>
        <w:ind w:left="2144" w:hanging="426"/>
      </w:pPr>
      <w:rPr>
        <w:rFonts w:hint="default"/>
        <w:lang w:val="en-GB" w:eastAsia="en-GB" w:bidi="en-GB"/>
      </w:rPr>
    </w:lvl>
  </w:abstractNum>
  <w:abstractNum w:abstractNumId="35" w15:restartNumberingAfterBreak="0">
    <w:nsid w:val="6D97785C"/>
    <w:multiLevelType w:val="hybridMultilevel"/>
    <w:tmpl w:val="B03C724A"/>
    <w:lvl w:ilvl="0" w:tplc="1272E26E">
      <w:start w:val="1"/>
      <w:numFmt w:val="lowerLetter"/>
      <w:lvlText w:val="%1)"/>
      <w:lvlJc w:val="left"/>
      <w:pPr>
        <w:ind w:left="80" w:hanging="224"/>
      </w:pPr>
      <w:rPr>
        <w:rFonts w:ascii="Times New Roman" w:eastAsia="Calibri" w:hAnsi="Times New Roman" w:cs="Times New Roman" w:hint="default"/>
        <w:color w:val="231F20"/>
        <w:w w:val="100"/>
        <w:sz w:val="22"/>
        <w:szCs w:val="22"/>
        <w:lang w:val="en-GB" w:eastAsia="en-GB" w:bidi="en-GB"/>
      </w:rPr>
    </w:lvl>
    <w:lvl w:ilvl="1" w:tplc="2CD8D6F4">
      <w:numFmt w:val="bullet"/>
      <w:lvlText w:val="•"/>
      <w:lvlJc w:val="left"/>
      <w:pPr>
        <w:ind w:left="338" w:hanging="224"/>
      </w:pPr>
      <w:rPr>
        <w:rFonts w:hint="default"/>
        <w:lang w:val="en-GB" w:eastAsia="en-GB" w:bidi="en-GB"/>
      </w:rPr>
    </w:lvl>
    <w:lvl w:ilvl="2" w:tplc="D28CEDB4">
      <w:numFmt w:val="bullet"/>
      <w:lvlText w:val="•"/>
      <w:lvlJc w:val="left"/>
      <w:pPr>
        <w:ind w:left="596" w:hanging="224"/>
      </w:pPr>
      <w:rPr>
        <w:rFonts w:hint="default"/>
        <w:lang w:val="en-GB" w:eastAsia="en-GB" w:bidi="en-GB"/>
      </w:rPr>
    </w:lvl>
    <w:lvl w:ilvl="3" w:tplc="9C76CCDA">
      <w:numFmt w:val="bullet"/>
      <w:lvlText w:val="•"/>
      <w:lvlJc w:val="left"/>
      <w:pPr>
        <w:ind w:left="854" w:hanging="224"/>
      </w:pPr>
      <w:rPr>
        <w:rFonts w:hint="default"/>
        <w:lang w:val="en-GB" w:eastAsia="en-GB" w:bidi="en-GB"/>
      </w:rPr>
    </w:lvl>
    <w:lvl w:ilvl="4" w:tplc="7B583D36">
      <w:numFmt w:val="bullet"/>
      <w:lvlText w:val="•"/>
      <w:lvlJc w:val="left"/>
      <w:pPr>
        <w:ind w:left="1112" w:hanging="224"/>
      </w:pPr>
      <w:rPr>
        <w:rFonts w:hint="default"/>
        <w:lang w:val="en-GB" w:eastAsia="en-GB" w:bidi="en-GB"/>
      </w:rPr>
    </w:lvl>
    <w:lvl w:ilvl="5" w:tplc="A6C45F6E">
      <w:numFmt w:val="bullet"/>
      <w:lvlText w:val="•"/>
      <w:lvlJc w:val="left"/>
      <w:pPr>
        <w:ind w:left="1370" w:hanging="224"/>
      </w:pPr>
      <w:rPr>
        <w:rFonts w:hint="default"/>
        <w:lang w:val="en-GB" w:eastAsia="en-GB" w:bidi="en-GB"/>
      </w:rPr>
    </w:lvl>
    <w:lvl w:ilvl="6" w:tplc="744E36AC">
      <w:numFmt w:val="bullet"/>
      <w:lvlText w:val="•"/>
      <w:lvlJc w:val="left"/>
      <w:pPr>
        <w:ind w:left="1628" w:hanging="224"/>
      </w:pPr>
      <w:rPr>
        <w:rFonts w:hint="default"/>
        <w:lang w:val="en-GB" w:eastAsia="en-GB" w:bidi="en-GB"/>
      </w:rPr>
    </w:lvl>
    <w:lvl w:ilvl="7" w:tplc="B26A21D6">
      <w:numFmt w:val="bullet"/>
      <w:lvlText w:val="•"/>
      <w:lvlJc w:val="left"/>
      <w:pPr>
        <w:ind w:left="1886" w:hanging="224"/>
      </w:pPr>
      <w:rPr>
        <w:rFonts w:hint="default"/>
        <w:lang w:val="en-GB" w:eastAsia="en-GB" w:bidi="en-GB"/>
      </w:rPr>
    </w:lvl>
    <w:lvl w:ilvl="8" w:tplc="6FCC6722">
      <w:numFmt w:val="bullet"/>
      <w:lvlText w:val="•"/>
      <w:lvlJc w:val="left"/>
      <w:pPr>
        <w:ind w:left="2144" w:hanging="224"/>
      </w:pPr>
      <w:rPr>
        <w:rFonts w:hint="default"/>
        <w:lang w:val="en-GB" w:eastAsia="en-GB" w:bidi="en-GB"/>
      </w:rPr>
    </w:lvl>
  </w:abstractNum>
  <w:abstractNum w:abstractNumId="36" w15:restartNumberingAfterBreak="0">
    <w:nsid w:val="70320CE4"/>
    <w:multiLevelType w:val="hybridMultilevel"/>
    <w:tmpl w:val="EA0EA564"/>
    <w:lvl w:ilvl="0" w:tplc="7B363526">
      <w:start w:val="1"/>
      <w:numFmt w:val="lowerLetter"/>
      <w:lvlText w:val="%1)"/>
      <w:lvlJc w:val="left"/>
      <w:pPr>
        <w:ind w:left="80" w:hanging="419"/>
      </w:pPr>
      <w:rPr>
        <w:rFonts w:ascii="Times New Roman" w:eastAsia="Calibri" w:hAnsi="Times New Roman" w:cs="Times New Roman" w:hint="default"/>
        <w:color w:val="231F20"/>
        <w:spacing w:val="-29"/>
        <w:w w:val="100"/>
        <w:sz w:val="22"/>
        <w:szCs w:val="22"/>
        <w:lang w:val="en-GB" w:eastAsia="en-GB" w:bidi="en-GB"/>
      </w:rPr>
    </w:lvl>
    <w:lvl w:ilvl="1" w:tplc="4380E51E">
      <w:numFmt w:val="bullet"/>
      <w:lvlText w:val="•"/>
      <w:lvlJc w:val="left"/>
      <w:pPr>
        <w:ind w:left="227" w:hanging="419"/>
      </w:pPr>
      <w:rPr>
        <w:rFonts w:hint="default"/>
        <w:lang w:val="en-GB" w:eastAsia="en-GB" w:bidi="en-GB"/>
      </w:rPr>
    </w:lvl>
    <w:lvl w:ilvl="2" w:tplc="5B7ABFBE">
      <w:numFmt w:val="bullet"/>
      <w:lvlText w:val="•"/>
      <w:lvlJc w:val="left"/>
      <w:pPr>
        <w:ind w:left="374" w:hanging="419"/>
      </w:pPr>
      <w:rPr>
        <w:rFonts w:hint="default"/>
        <w:lang w:val="en-GB" w:eastAsia="en-GB" w:bidi="en-GB"/>
      </w:rPr>
    </w:lvl>
    <w:lvl w:ilvl="3" w:tplc="808E5D08">
      <w:numFmt w:val="bullet"/>
      <w:lvlText w:val="•"/>
      <w:lvlJc w:val="left"/>
      <w:pPr>
        <w:ind w:left="521" w:hanging="419"/>
      </w:pPr>
      <w:rPr>
        <w:rFonts w:hint="default"/>
        <w:lang w:val="en-GB" w:eastAsia="en-GB" w:bidi="en-GB"/>
      </w:rPr>
    </w:lvl>
    <w:lvl w:ilvl="4" w:tplc="50A2D03C">
      <w:numFmt w:val="bullet"/>
      <w:lvlText w:val="•"/>
      <w:lvlJc w:val="left"/>
      <w:pPr>
        <w:ind w:left="668" w:hanging="419"/>
      </w:pPr>
      <w:rPr>
        <w:rFonts w:hint="default"/>
        <w:lang w:val="en-GB" w:eastAsia="en-GB" w:bidi="en-GB"/>
      </w:rPr>
    </w:lvl>
    <w:lvl w:ilvl="5" w:tplc="0302CD56">
      <w:numFmt w:val="bullet"/>
      <w:lvlText w:val="•"/>
      <w:lvlJc w:val="left"/>
      <w:pPr>
        <w:ind w:left="815" w:hanging="419"/>
      </w:pPr>
      <w:rPr>
        <w:rFonts w:hint="default"/>
        <w:lang w:val="en-GB" w:eastAsia="en-GB" w:bidi="en-GB"/>
      </w:rPr>
    </w:lvl>
    <w:lvl w:ilvl="6" w:tplc="F162E4D4">
      <w:numFmt w:val="bullet"/>
      <w:lvlText w:val="•"/>
      <w:lvlJc w:val="left"/>
      <w:pPr>
        <w:ind w:left="962" w:hanging="419"/>
      </w:pPr>
      <w:rPr>
        <w:rFonts w:hint="default"/>
        <w:lang w:val="en-GB" w:eastAsia="en-GB" w:bidi="en-GB"/>
      </w:rPr>
    </w:lvl>
    <w:lvl w:ilvl="7" w:tplc="40D47B9E">
      <w:numFmt w:val="bullet"/>
      <w:lvlText w:val="•"/>
      <w:lvlJc w:val="left"/>
      <w:pPr>
        <w:ind w:left="1109" w:hanging="419"/>
      </w:pPr>
      <w:rPr>
        <w:rFonts w:hint="default"/>
        <w:lang w:val="en-GB" w:eastAsia="en-GB" w:bidi="en-GB"/>
      </w:rPr>
    </w:lvl>
    <w:lvl w:ilvl="8" w:tplc="F6407C04">
      <w:numFmt w:val="bullet"/>
      <w:lvlText w:val="•"/>
      <w:lvlJc w:val="left"/>
      <w:pPr>
        <w:ind w:left="1256" w:hanging="419"/>
      </w:pPr>
      <w:rPr>
        <w:rFonts w:hint="default"/>
        <w:lang w:val="en-GB" w:eastAsia="en-GB" w:bidi="en-GB"/>
      </w:rPr>
    </w:lvl>
  </w:abstractNum>
  <w:abstractNum w:abstractNumId="37" w15:restartNumberingAfterBreak="0">
    <w:nsid w:val="71116B8E"/>
    <w:multiLevelType w:val="hybridMultilevel"/>
    <w:tmpl w:val="FA04FE38"/>
    <w:lvl w:ilvl="0" w:tplc="38904C78">
      <w:start w:val="1"/>
      <w:numFmt w:val="lowerLetter"/>
      <w:lvlText w:val="%1)"/>
      <w:lvlJc w:val="left"/>
      <w:pPr>
        <w:ind w:left="3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8" w15:restartNumberingAfterBreak="0">
    <w:nsid w:val="71257A5D"/>
    <w:multiLevelType w:val="hybridMultilevel"/>
    <w:tmpl w:val="4E5808D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82514"/>
    <w:multiLevelType w:val="hybridMultilevel"/>
    <w:tmpl w:val="48426076"/>
    <w:lvl w:ilvl="0" w:tplc="04160019">
      <w:start w:val="1"/>
      <w:numFmt w:val="lowerLetter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4611029"/>
    <w:multiLevelType w:val="hybridMultilevel"/>
    <w:tmpl w:val="EF1CC6D8"/>
    <w:lvl w:ilvl="0" w:tplc="0472E892">
      <w:start w:val="1"/>
      <w:numFmt w:val="lowerLetter"/>
      <w:lvlText w:val="%1)"/>
      <w:lvlJc w:val="left"/>
      <w:pPr>
        <w:ind w:left="80" w:hanging="226"/>
      </w:pPr>
      <w:rPr>
        <w:rFonts w:ascii="Times New Roman" w:eastAsia="Calibri" w:hAnsi="Times New Roman" w:cs="Times New Roman" w:hint="default"/>
        <w:color w:val="231F20"/>
        <w:w w:val="100"/>
        <w:sz w:val="22"/>
        <w:szCs w:val="22"/>
        <w:lang w:val="en-GB" w:eastAsia="en-GB" w:bidi="en-GB"/>
      </w:rPr>
    </w:lvl>
    <w:lvl w:ilvl="1" w:tplc="973A25F8">
      <w:numFmt w:val="bullet"/>
      <w:lvlText w:val="•"/>
      <w:lvlJc w:val="left"/>
      <w:pPr>
        <w:ind w:left="227" w:hanging="226"/>
      </w:pPr>
      <w:rPr>
        <w:rFonts w:hint="default"/>
        <w:lang w:val="en-GB" w:eastAsia="en-GB" w:bidi="en-GB"/>
      </w:rPr>
    </w:lvl>
    <w:lvl w:ilvl="2" w:tplc="E35A73D8">
      <w:numFmt w:val="bullet"/>
      <w:lvlText w:val="•"/>
      <w:lvlJc w:val="left"/>
      <w:pPr>
        <w:ind w:left="374" w:hanging="226"/>
      </w:pPr>
      <w:rPr>
        <w:rFonts w:hint="default"/>
        <w:lang w:val="en-GB" w:eastAsia="en-GB" w:bidi="en-GB"/>
      </w:rPr>
    </w:lvl>
    <w:lvl w:ilvl="3" w:tplc="80B2BC72">
      <w:numFmt w:val="bullet"/>
      <w:lvlText w:val="•"/>
      <w:lvlJc w:val="left"/>
      <w:pPr>
        <w:ind w:left="521" w:hanging="226"/>
      </w:pPr>
      <w:rPr>
        <w:rFonts w:hint="default"/>
        <w:lang w:val="en-GB" w:eastAsia="en-GB" w:bidi="en-GB"/>
      </w:rPr>
    </w:lvl>
    <w:lvl w:ilvl="4" w:tplc="F0F0ABFE">
      <w:numFmt w:val="bullet"/>
      <w:lvlText w:val="•"/>
      <w:lvlJc w:val="left"/>
      <w:pPr>
        <w:ind w:left="668" w:hanging="226"/>
      </w:pPr>
      <w:rPr>
        <w:rFonts w:hint="default"/>
        <w:lang w:val="en-GB" w:eastAsia="en-GB" w:bidi="en-GB"/>
      </w:rPr>
    </w:lvl>
    <w:lvl w:ilvl="5" w:tplc="CCEE6E36">
      <w:numFmt w:val="bullet"/>
      <w:lvlText w:val="•"/>
      <w:lvlJc w:val="left"/>
      <w:pPr>
        <w:ind w:left="815" w:hanging="226"/>
      </w:pPr>
      <w:rPr>
        <w:rFonts w:hint="default"/>
        <w:lang w:val="en-GB" w:eastAsia="en-GB" w:bidi="en-GB"/>
      </w:rPr>
    </w:lvl>
    <w:lvl w:ilvl="6" w:tplc="8F88FBEC">
      <w:numFmt w:val="bullet"/>
      <w:lvlText w:val="•"/>
      <w:lvlJc w:val="left"/>
      <w:pPr>
        <w:ind w:left="962" w:hanging="226"/>
      </w:pPr>
      <w:rPr>
        <w:rFonts w:hint="default"/>
        <w:lang w:val="en-GB" w:eastAsia="en-GB" w:bidi="en-GB"/>
      </w:rPr>
    </w:lvl>
    <w:lvl w:ilvl="7" w:tplc="4950ECFE">
      <w:numFmt w:val="bullet"/>
      <w:lvlText w:val="•"/>
      <w:lvlJc w:val="left"/>
      <w:pPr>
        <w:ind w:left="1109" w:hanging="226"/>
      </w:pPr>
      <w:rPr>
        <w:rFonts w:hint="default"/>
        <w:lang w:val="en-GB" w:eastAsia="en-GB" w:bidi="en-GB"/>
      </w:rPr>
    </w:lvl>
    <w:lvl w:ilvl="8" w:tplc="6B44981C">
      <w:numFmt w:val="bullet"/>
      <w:lvlText w:val="•"/>
      <w:lvlJc w:val="left"/>
      <w:pPr>
        <w:ind w:left="1256" w:hanging="226"/>
      </w:pPr>
      <w:rPr>
        <w:rFonts w:hint="default"/>
        <w:lang w:val="en-GB" w:eastAsia="en-GB" w:bidi="en-GB"/>
      </w:rPr>
    </w:lvl>
  </w:abstractNum>
  <w:abstractNum w:abstractNumId="41" w15:restartNumberingAfterBreak="0">
    <w:nsid w:val="79FC78E1"/>
    <w:multiLevelType w:val="hybridMultilevel"/>
    <w:tmpl w:val="3594B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844D0"/>
    <w:multiLevelType w:val="hybridMultilevel"/>
    <w:tmpl w:val="28047B9C"/>
    <w:lvl w:ilvl="0" w:tplc="8774F32A">
      <w:numFmt w:val="bullet"/>
      <w:lvlText w:val=""/>
      <w:lvlJc w:val="left"/>
      <w:pPr>
        <w:ind w:left="301" w:hanging="221"/>
      </w:pPr>
      <w:rPr>
        <w:rFonts w:ascii="Symbol" w:eastAsia="Symbol" w:hAnsi="Symbol" w:cs="Symbol" w:hint="default"/>
        <w:color w:val="231F20"/>
        <w:w w:val="100"/>
        <w:sz w:val="22"/>
        <w:szCs w:val="22"/>
        <w:lang w:val="en-GB" w:eastAsia="en-GB" w:bidi="en-GB"/>
      </w:rPr>
    </w:lvl>
    <w:lvl w:ilvl="1" w:tplc="57FE0D76">
      <w:numFmt w:val="bullet"/>
      <w:lvlText w:val="•"/>
      <w:lvlJc w:val="left"/>
      <w:pPr>
        <w:ind w:left="460" w:hanging="221"/>
      </w:pPr>
      <w:rPr>
        <w:rFonts w:hint="default"/>
        <w:lang w:val="en-GB" w:eastAsia="en-GB" w:bidi="en-GB"/>
      </w:rPr>
    </w:lvl>
    <w:lvl w:ilvl="2" w:tplc="C04C9700">
      <w:numFmt w:val="bullet"/>
      <w:lvlText w:val="•"/>
      <w:lvlJc w:val="left"/>
      <w:pPr>
        <w:ind w:left="821" w:hanging="221"/>
      </w:pPr>
      <w:rPr>
        <w:rFonts w:hint="default"/>
        <w:lang w:val="en-GB" w:eastAsia="en-GB" w:bidi="en-GB"/>
      </w:rPr>
    </w:lvl>
    <w:lvl w:ilvl="3" w:tplc="8ABE197C">
      <w:numFmt w:val="bullet"/>
      <w:lvlText w:val="•"/>
      <w:lvlJc w:val="left"/>
      <w:pPr>
        <w:ind w:left="1182" w:hanging="221"/>
      </w:pPr>
      <w:rPr>
        <w:rFonts w:hint="default"/>
        <w:lang w:val="en-GB" w:eastAsia="en-GB" w:bidi="en-GB"/>
      </w:rPr>
    </w:lvl>
    <w:lvl w:ilvl="4" w:tplc="FBFEC74A">
      <w:numFmt w:val="bullet"/>
      <w:lvlText w:val="•"/>
      <w:lvlJc w:val="left"/>
      <w:pPr>
        <w:ind w:left="1543" w:hanging="221"/>
      </w:pPr>
      <w:rPr>
        <w:rFonts w:hint="default"/>
        <w:lang w:val="en-GB" w:eastAsia="en-GB" w:bidi="en-GB"/>
      </w:rPr>
    </w:lvl>
    <w:lvl w:ilvl="5" w:tplc="F3DE33B0">
      <w:numFmt w:val="bullet"/>
      <w:lvlText w:val="•"/>
      <w:lvlJc w:val="left"/>
      <w:pPr>
        <w:ind w:left="1904" w:hanging="221"/>
      </w:pPr>
      <w:rPr>
        <w:rFonts w:hint="default"/>
        <w:lang w:val="en-GB" w:eastAsia="en-GB" w:bidi="en-GB"/>
      </w:rPr>
    </w:lvl>
    <w:lvl w:ilvl="6" w:tplc="72DE292E">
      <w:numFmt w:val="bullet"/>
      <w:lvlText w:val="•"/>
      <w:lvlJc w:val="left"/>
      <w:pPr>
        <w:ind w:left="2266" w:hanging="221"/>
      </w:pPr>
      <w:rPr>
        <w:rFonts w:hint="default"/>
        <w:lang w:val="en-GB" w:eastAsia="en-GB" w:bidi="en-GB"/>
      </w:rPr>
    </w:lvl>
    <w:lvl w:ilvl="7" w:tplc="15FA872A">
      <w:numFmt w:val="bullet"/>
      <w:lvlText w:val="•"/>
      <w:lvlJc w:val="left"/>
      <w:pPr>
        <w:ind w:left="2627" w:hanging="221"/>
      </w:pPr>
      <w:rPr>
        <w:rFonts w:hint="default"/>
        <w:lang w:val="en-GB" w:eastAsia="en-GB" w:bidi="en-GB"/>
      </w:rPr>
    </w:lvl>
    <w:lvl w:ilvl="8" w:tplc="F9C8FCA2">
      <w:numFmt w:val="bullet"/>
      <w:lvlText w:val="•"/>
      <w:lvlJc w:val="left"/>
      <w:pPr>
        <w:ind w:left="2988" w:hanging="221"/>
      </w:pPr>
      <w:rPr>
        <w:rFonts w:hint="default"/>
        <w:lang w:val="en-GB" w:eastAsia="en-GB" w:bidi="en-GB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"/>
  </w:num>
  <w:num w:numId="5">
    <w:abstractNumId w:val="35"/>
  </w:num>
  <w:num w:numId="6">
    <w:abstractNumId w:val="36"/>
  </w:num>
  <w:num w:numId="7">
    <w:abstractNumId w:val="14"/>
  </w:num>
  <w:num w:numId="8">
    <w:abstractNumId w:val="24"/>
  </w:num>
  <w:num w:numId="9">
    <w:abstractNumId w:val="18"/>
  </w:num>
  <w:num w:numId="10">
    <w:abstractNumId w:val="21"/>
  </w:num>
  <w:num w:numId="11">
    <w:abstractNumId w:val="25"/>
  </w:num>
  <w:num w:numId="12">
    <w:abstractNumId w:val="40"/>
  </w:num>
  <w:num w:numId="13">
    <w:abstractNumId w:val="42"/>
  </w:num>
  <w:num w:numId="14">
    <w:abstractNumId w:val="3"/>
  </w:num>
  <w:num w:numId="15">
    <w:abstractNumId w:val="7"/>
  </w:num>
  <w:num w:numId="16">
    <w:abstractNumId w:val="28"/>
  </w:num>
  <w:num w:numId="17">
    <w:abstractNumId w:val="9"/>
  </w:num>
  <w:num w:numId="18">
    <w:abstractNumId w:val="16"/>
  </w:num>
  <w:num w:numId="19">
    <w:abstractNumId w:val="26"/>
  </w:num>
  <w:num w:numId="20">
    <w:abstractNumId w:val="27"/>
  </w:num>
  <w:num w:numId="21">
    <w:abstractNumId w:val="37"/>
  </w:num>
  <w:num w:numId="22">
    <w:abstractNumId w:val="29"/>
  </w:num>
  <w:num w:numId="23">
    <w:abstractNumId w:val="2"/>
  </w:num>
  <w:num w:numId="24">
    <w:abstractNumId w:val="15"/>
  </w:num>
  <w:num w:numId="25">
    <w:abstractNumId w:val="31"/>
  </w:num>
  <w:num w:numId="26">
    <w:abstractNumId w:val="22"/>
  </w:num>
  <w:num w:numId="27">
    <w:abstractNumId w:val="4"/>
  </w:num>
  <w:num w:numId="28">
    <w:abstractNumId w:val="23"/>
  </w:num>
  <w:num w:numId="29">
    <w:abstractNumId w:val="6"/>
  </w:num>
  <w:num w:numId="30">
    <w:abstractNumId w:val="41"/>
  </w:num>
  <w:num w:numId="31">
    <w:abstractNumId w:val="32"/>
  </w:num>
  <w:num w:numId="32">
    <w:abstractNumId w:val="5"/>
  </w:num>
  <w:num w:numId="33">
    <w:abstractNumId w:val="38"/>
  </w:num>
  <w:num w:numId="34">
    <w:abstractNumId w:val="12"/>
  </w:num>
  <w:num w:numId="35">
    <w:abstractNumId w:val="20"/>
  </w:num>
  <w:num w:numId="36">
    <w:abstractNumId w:val="34"/>
  </w:num>
  <w:num w:numId="37">
    <w:abstractNumId w:val="0"/>
  </w:num>
  <w:num w:numId="38">
    <w:abstractNumId w:val="39"/>
  </w:num>
  <w:num w:numId="39">
    <w:abstractNumId w:val="30"/>
  </w:num>
  <w:num w:numId="40">
    <w:abstractNumId w:val="33"/>
  </w:num>
  <w:num w:numId="41">
    <w:abstractNumId w:val="10"/>
  </w:num>
  <w:num w:numId="42">
    <w:abstractNumId w:val="19"/>
  </w:num>
  <w:num w:numId="43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6D"/>
    <w:rsid w:val="00002458"/>
    <w:rsid w:val="00015A63"/>
    <w:rsid w:val="00030E10"/>
    <w:rsid w:val="000403B3"/>
    <w:rsid w:val="0004171B"/>
    <w:rsid w:val="00086C22"/>
    <w:rsid w:val="0009415C"/>
    <w:rsid w:val="000C3B01"/>
    <w:rsid w:val="000C465C"/>
    <w:rsid w:val="000C5DB5"/>
    <w:rsid w:val="000D269B"/>
    <w:rsid w:val="00115FA3"/>
    <w:rsid w:val="00122650"/>
    <w:rsid w:val="00171069"/>
    <w:rsid w:val="00180FD3"/>
    <w:rsid w:val="0018245A"/>
    <w:rsid w:val="0018369E"/>
    <w:rsid w:val="00184221"/>
    <w:rsid w:val="001846C9"/>
    <w:rsid w:val="0019225D"/>
    <w:rsid w:val="001F02ED"/>
    <w:rsid w:val="001F42A1"/>
    <w:rsid w:val="00257EF8"/>
    <w:rsid w:val="0026140E"/>
    <w:rsid w:val="00262F6A"/>
    <w:rsid w:val="002663B0"/>
    <w:rsid w:val="00272801"/>
    <w:rsid w:val="00285724"/>
    <w:rsid w:val="002902E0"/>
    <w:rsid w:val="002A20BB"/>
    <w:rsid w:val="002A30DC"/>
    <w:rsid w:val="002B0481"/>
    <w:rsid w:val="002C1A64"/>
    <w:rsid w:val="002C72E0"/>
    <w:rsid w:val="002C7F8F"/>
    <w:rsid w:val="002D587E"/>
    <w:rsid w:val="00300F27"/>
    <w:rsid w:val="003028BB"/>
    <w:rsid w:val="00311E6A"/>
    <w:rsid w:val="00321809"/>
    <w:rsid w:val="00365395"/>
    <w:rsid w:val="00390F29"/>
    <w:rsid w:val="00391283"/>
    <w:rsid w:val="003A6581"/>
    <w:rsid w:val="003B09DC"/>
    <w:rsid w:val="003D4669"/>
    <w:rsid w:val="003F44D2"/>
    <w:rsid w:val="00426B11"/>
    <w:rsid w:val="00454696"/>
    <w:rsid w:val="00463804"/>
    <w:rsid w:val="00480A1A"/>
    <w:rsid w:val="004A5509"/>
    <w:rsid w:val="004B1F77"/>
    <w:rsid w:val="004B49FB"/>
    <w:rsid w:val="004C43CE"/>
    <w:rsid w:val="004C4D52"/>
    <w:rsid w:val="004E515A"/>
    <w:rsid w:val="00524620"/>
    <w:rsid w:val="00525A50"/>
    <w:rsid w:val="00553634"/>
    <w:rsid w:val="005A1DBC"/>
    <w:rsid w:val="005A6C82"/>
    <w:rsid w:val="005B3175"/>
    <w:rsid w:val="005B5E8B"/>
    <w:rsid w:val="005D4CA7"/>
    <w:rsid w:val="005D671A"/>
    <w:rsid w:val="0062376E"/>
    <w:rsid w:val="00647C27"/>
    <w:rsid w:val="00660FBB"/>
    <w:rsid w:val="00674851"/>
    <w:rsid w:val="006967FD"/>
    <w:rsid w:val="006B6C04"/>
    <w:rsid w:val="006E6C4F"/>
    <w:rsid w:val="00724E6E"/>
    <w:rsid w:val="00736B03"/>
    <w:rsid w:val="00741461"/>
    <w:rsid w:val="00787CE6"/>
    <w:rsid w:val="007B2C3B"/>
    <w:rsid w:val="007B2E53"/>
    <w:rsid w:val="008061BB"/>
    <w:rsid w:val="00807F2F"/>
    <w:rsid w:val="0085690C"/>
    <w:rsid w:val="00860CE8"/>
    <w:rsid w:val="00875FBC"/>
    <w:rsid w:val="0088785F"/>
    <w:rsid w:val="008B0C6F"/>
    <w:rsid w:val="008B3234"/>
    <w:rsid w:val="008C289F"/>
    <w:rsid w:val="0090666D"/>
    <w:rsid w:val="00917CE0"/>
    <w:rsid w:val="00925E0A"/>
    <w:rsid w:val="00931FB0"/>
    <w:rsid w:val="00936894"/>
    <w:rsid w:val="00960E8D"/>
    <w:rsid w:val="00963EDF"/>
    <w:rsid w:val="00967B72"/>
    <w:rsid w:val="00974DFB"/>
    <w:rsid w:val="00974E2A"/>
    <w:rsid w:val="009844C6"/>
    <w:rsid w:val="00990149"/>
    <w:rsid w:val="00995A1C"/>
    <w:rsid w:val="009A2DA8"/>
    <w:rsid w:val="009A52A3"/>
    <w:rsid w:val="009C323C"/>
    <w:rsid w:val="009C6556"/>
    <w:rsid w:val="009D0C92"/>
    <w:rsid w:val="009F64B9"/>
    <w:rsid w:val="00A01388"/>
    <w:rsid w:val="00A40B70"/>
    <w:rsid w:val="00A42760"/>
    <w:rsid w:val="00A6020B"/>
    <w:rsid w:val="00A6657F"/>
    <w:rsid w:val="00A7779A"/>
    <w:rsid w:val="00AC626E"/>
    <w:rsid w:val="00AD5C65"/>
    <w:rsid w:val="00AD7F40"/>
    <w:rsid w:val="00AE5BB3"/>
    <w:rsid w:val="00B0026F"/>
    <w:rsid w:val="00B00DBD"/>
    <w:rsid w:val="00B041A0"/>
    <w:rsid w:val="00B14A47"/>
    <w:rsid w:val="00B33A91"/>
    <w:rsid w:val="00B44DBA"/>
    <w:rsid w:val="00B47F6D"/>
    <w:rsid w:val="00B74A2F"/>
    <w:rsid w:val="00BC044C"/>
    <w:rsid w:val="00BE31B1"/>
    <w:rsid w:val="00BE771B"/>
    <w:rsid w:val="00C31D3E"/>
    <w:rsid w:val="00C3386B"/>
    <w:rsid w:val="00C56758"/>
    <w:rsid w:val="00C655C1"/>
    <w:rsid w:val="00C7717F"/>
    <w:rsid w:val="00C92BD5"/>
    <w:rsid w:val="00CB0FEE"/>
    <w:rsid w:val="00CB71E5"/>
    <w:rsid w:val="00CB77E2"/>
    <w:rsid w:val="00CD3B1A"/>
    <w:rsid w:val="00CD4488"/>
    <w:rsid w:val="00CE67D1"/>
    <w:rsid w:val="00CF35B8"/>
    <w:rsid w:val="00D038C8"/>
    <w:rsid w:val="00D16511"/>
    <w:rsid w:val="00D331AE"/>
    <w:rsid w:val="00D40C9D"/>
    <w:rsid w:val="00D501B8"/>
    <w:rsid w:val="00D5027E"/>
    <w:rsid w:val="00D5355B"/>
    <w:rsid w:val="00D615B6"/>
    <w:rsid w:val="00D71C51"/>
    <w:rsid w:val="00DA68A6"/>
    <w:rsid w:val="00DB7B7C"/>
    <w:rsid w:val="00DD4B80"/>
    <w:rsid w:val="00DF2274"/>
    <w:rsid w:val="00E1668A"/>
    <w:rsid w:val="00E5173E"/>
    <w:rsid w:val="00E53F6C"/>
    <w:rsid w:val="00E75665"/>
    <w:rsid w:val="00E84362"/>
    <w:rsid w:val="00E860DD"/>
    <w:rsid w:val="00EB617D"/>
    <w:rsid w:val="00EF6D48"/>
    <w:rsid w:val="00F0266A"/>
    <w:rsid w:val="00F52CDB"/>
    <w:rsid w:val="00F657C2"/>
    <w:rsid w:val="00F71899"/>
    <w:rsid w:val="00F808EB"/>
    <w:rsid w:val="00F930DF"/>
    <w:rsid w:val="00F976AF"/>
    <w:rsid w:val="00FA547D"/>
    <w:rsid w:val="00FD6755"/>
    <w:rsid w:val="00FE5B5A"/>
    <w:rsid w:val="00FE7F90"/>
    <w:rsid w:val="00FF3B30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63B70"/>
  <w15:docId w15:val="{F2C4EB48-2630-4B8D-879C-AA83D729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Ttulo1">
    <w:name w:val="heading 1"/>
    <w:basedOn w:val="Normal"/>
    <w:uiPriority w:val="1"/>
    <w:qFormat/>
    <w:pPr>
      <w:spacing w:before="45"/>
      <w:ind w:left="147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23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spacing w:before="137"/>
      <w:ind w:left="147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80"/>
      <w:jc w:val="both"/>
    </w:pPr>
  </w:style>
  <w:style w:type="paragraph" w:customStyle="1" w:styleId="Textbody">
    <w:name w:val="Text body"/>
    <w:basedOn w:val="Normal"/>
    <w:rsid w:val="00BE31B1"/>
    <w:pPr>
      <w:suppressAutoHyphens/>
      <w:autoSpaceDE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39"/>
    <w:rsid w:val="00F6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B8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736B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09415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237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paragraph" w:styleId="Sumrio1">
    <w:name w:val="toc 1"/>
    <w:basedOn w:val="Normal"/>
    <w:uiPriority w:val="1"/>
    <w:rsid w:val="00C92BD5"/>
    <w:pPr>
      <w:widowControl/>
      <w:autoSpaceDE/>
      <w:autoSpaceDN/>
      <w:spacing w:before="15" w:after="160" w:line="300" w:lineRule="auto"/>
      <w:ind w:left="387" w:hanging="281"/>
    </w:pPr>
    <w:rPr>
      <w:rFonts w:ascii="Trebuchet MS" w:eastAsia="Trebuchet MS" w:hAnsi="Trebuchet MS" w:cs="Trebuchet MS"/>
      <w:b/>
      <w:bCs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11F8-BF3E-4915-A6C9-3B77911A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2482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Lucia De Fatima Ribeiro Magalhaes</cp:lastModifiedBy>
  <cp:revision>4</cp:revision>
  <dcterms:created xsi:type="dcterms:W3CDTF">2020-05-04T21:58:00Z</dcterms:created>
  <dcterms:modified xsi:type="dcterms:W3CDTF">2020-05-04T22:29:00Z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2020-01-30T00:00:00Z</vt:filetime>
  </property>
</Properties>
</file>